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83C5A" w14:textId="77777777" w:rsidR="00E67457" w:rsidRDefault="00E67457" w:rsidP="005D21D9">
      <w:pPr>
        <w:rPr>
          <w:rFonts w:ascii="Calibri" w:hAnsi="Calibri" w:cs="Calibri"/>
          <w:bCs/>
          <w:u w:val="single"/>
        </w:rPr>
      </w:pPr>
    </w:p>
    <w:p w14:paraId="3F10496C" w14:textId="77777777" w:rsidR="007A6DCC" w:rsidRDefault="007A6DCC" w:rsidP="005D21D9">
      <w:pPr>
        <w:rPr>
          <w:rFonts w:ascii="Calibri" w:hAnsi="Calibri" w:cs="Calibri"/>
          <w:bCs/>
          <w:u w:val="singl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3F3F3F"/>
          <w:insideV w:val="single" w:sz="4" w:space="0" w:color="3F3F3F"/>
        </w:tblBorders>
        <w:tblLook w:val="04A0" w:firstRow="1" w:lastRow="0" w:firstColumn="1" w:lastColumn="0" w:noHBand="0" w:noVBand="1"/>
      </w:tblPr>
      <w:tblGrid>
        <w:gridCol w:w="3256"/>
        <w:gridCol w:w="6378"/>
      </w:tblGrid>
      <w:tr w:rsidR="007A6DCC" w:rsidRPr="007A6648" w14:paraId="3F1A8983" w14:textId="77777777" w:rsidTr="007A6DCC">
        <w:trPr>
          <w:trHeight w:val="311"/>
        </w:trPr>
        <w:tc>
          <w:tcPr>
            <w:tcW w:w="3256" w:type="dxa"/>
            <w:shd w:val="clear" w:color="000000" w:fill="EDEDED"/>
            <w:noWrap/>
            <w:vAlign w:val="center"/>
            <w:hideMark/>
          </w:tcPr>
          <w:p w14:paraId="6EDD9052" w14:textId="77777777" w:rsidR="007A6DCC" w:rsidRPr="00E96476" w:rsidRDefault="007A6DCC" w:rsidP="007A6DCC">
            <w:pPr>
              <w:jc w:val="both"/>
              <w:rPr>
                <w:rFonts w:ascii="Calibri" w:hAnsi="Calibri" w:cs="Calibri"/>
                <w:i/>
                <w:iCs/>
                <w:color w:val="404040" w:themeColor="text1" w:themeTint="BF"/>
              </w:rPr>
            </w:pPr>
            <w:r>
              <w:rPr>
                <w:rFonts w:ascii="Calibri" w:hAnsi="Calibri" w:cs="Calibri"/>
                <w:i/>
                <w:iCs/>
                <w:color w:val="404040" w:themeColor="text1" w:themeTint="BF"/>
              </w:rPr>
              <w:t>Naziv obveznika</w:t>
            </w:r>
          </w:p>
        </w:tc>
        <w:tc>
          <w:tcPr>
            <w:tcW w:w="6378" w:type="dxa"/>
            <w:shd w:val="clear" w:color="000000" w:fill="EDEDED"/>
            <w:vAlign w:val="bottom"/>
            <w:hideMark/>
          </w:tcPr>
          <w:p w14:paraId="44F67CB2" w14:textId="77777777" w:rsidR="007A6DCC" w:rsidRPr="00E96476" w:rsidRDefault="007A6DCC" w:rsidP="007A6DCC">
            <w:pPr>
              <w:jc w:val="both"/>
              <w:rPr>
                <w:rFonts w:asciiTheme="minorHAnsi" w:hAnsiTheme="minorHAnsi" w:cstheme="minorHAnsi"/>
                <w:i/>
                <w:iCs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i/>
                <w:iCs/>
                <w:color w:val="404040" w:themeColor="text1" w:themeTint="BF"/>
              </w:rPr>
              <w:t>DJEČJI VRTIĆ SISAK STARI</w:t>
            </w:r>
          </w:p>
        </w:tc>
      </w:tr>
      <w:tr w:rsidR="007A6DCC" w:rsidRPr="007A6648" w14:paraId="14B447DE" w14:textId="77777777" w:rsidTr="007A6DCC">
        <w:trPr>
          <w:trHeight w:val="287"/>
        </w:trPr>
        <w:tc>
          <w:tcPr>
            <w:tcW w:w="3256" w:type="dxa"/>
            <w:shd w:val="clear" w:color="000000" w:fill="EDEDED"/>
            <w:noWrap/>
            <w:vAlign w:val="center"/>
          </w:tcPr>
          <w:p w14:paraId="781A400D" w14:textId="77777777" w:rsidR="007A6DCC" w:rsidRPr="00E96476" w:rsidRDefault="007A6DCC" w:rsidP="007A6DCC">
            <w:pPr>
              <w:rPr>
                <w:rFonts w:ascii="Calibri" w:hAnsi="Calibri" w:cs="Calibri"/>
                <w:i/>
                <w:iCs/>
                <w:color w:val="404040" w:themeColor="text1" w:themeTint="BF"/>
              </w:rPr>
            </w:pPr>
            <w:r>
              <w:rPr>
                <w:rFonts w:ascii="Calibri" w:hAnsi="Calibri" w:cs="Calibri"/>
                <w:i/>
                <w:iCs/>
                <w:color w:val="404040" w:themeColor="text1" w:themeTint="BF"/>
              </w:rPr>
              <w:t>Broj RKP-a</w:t>
            </w:r>
          </w:p>
        </w:tc>
        <w:tc>
          <w:tcPr>
            <w:tcW w:w="6378" w:type="dxa"/>
            <w:shd w:val="clear" w:color="000000" w:fill="EDEDED"/>
            <w:vAlign w:val="bottom"/>
          </w:tcPr>
          <w:p w14:paraId="22182E48" w14:textId="77777777" w:rsidR="007A6DCC" w:rsidRPr="00E96476" w:rsidRDefault="007A6DCC" w:rsidP="000B36B7">
            <w:pPr>
              <w:jc w:val="both"/>
              <w:rPr>
                <w:rFonts w:asciiTheme="minorHAnsi" w:hAnsiTheme="minorHAnsi" w:cstheme="minorHAnsi"/>
                <w:i/>
                <w:iCs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i/>
                <w:iCs/>
                <w:color w:val="404040" w:themeColor="text1" w:themeTint="BF"/>
              </w:rPr>
              <w:t>28895</w:t>
            </w:r>
          </w:p>
        </w:tc>
      </w:tr>
      <w:tr w:rsidR="007A6DCC" w:rsidRPr="007A6648" w14:paraId="270B6483" w14:textId="77777777" w:rsidTr="007A6DCC">
        <w:trPr>
          <w:trHeight w:val="248"/>
        </w:trPr>
        <w:tc>
          <w:tcPr>
            <w:tcW w:w="3256" w:type="dxa"/>
            <w:shd w:val="clear" w:color="000000" w:fill="EDEDED"/>
            <w:noWrap/>
            <w:vAlign w:val="center"/>
          </w:tcPr>
          <w:p w14:paraId="6335BC9B" w14:textId="77777777" w:rsidR="007A6DCC" w:rsidRPr="00E96476" w:rsidRDefault="007A6DCC" w:rsidP="007A6DCC">
            <w:pPr>
              <w:rPr>
                <w:rFonts w:ascii="Calibri" w:hAnsi="Calibri" w:cs="Calibri"/>
                <w:i/>
                <w:iCs/>
                <w:color w:val="404040" w:themeColor="text1" w:themeTint="BF"/>
              </w:rPr>
            </w:pPr>
            <w:r>
              <w:rPr>
                <w:rFonts w:ascii="Calibri" w:hAnsi="Calibri" w:cs="Calibri"/>
                <w:i/>
                <w:iCs/>
                <w:color w:val="404040" w:themeColor="text1" w:themeTint="BF"/>
              </w:rPr>
              <w:t>Sjedište obveznika</w:t>
            </w:r>
          </w:p>
        </w:tc>
        <w:tc>
          <w:tcPr>
            <w:tcW w:w="6378" w:type="dxa"/>
            <w:shd w:val="clear" w:color="000000" w:fill="EDEDED"/>
            <w:vAlign w:val="bottom"/>
          </w:tcPr>
          <w:p w14:paraId="1F915F8D" w14:textId="77777777" w:rsidR="007A6DCC" w:rsidRPr="00E96476" w:rsidRDefault="007A6DCC" w:rsidP="000B36B7">
            <w:pPr>
              <w:jc w:val="both"/>
              <w:rPr>
                <w:rFonts w:asciiTheme="minorHAnsi" w:hAnsiTheme="minorHAnsi" w:cstheme="minorHAnsi"/>
                <w:i/>
                <w:iCs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i/>
                <w:iCs/>
                <w:color w:val="404040" w:themeColor="text1" w:themeTint="BF"/>
              </w:rPr>
              <w:t>SISAK</w:t>
            </w:r>
          </w:p>
        </w:tc>
      </w:tr>
      <w:tr w:rsidR="007A6DCC" w:rsidRPr="007A6648" w14:paraId="566C5CC5" w14:textId="77777777" w:rsidTr="007A6DCC">
        <w:trPr>
          <w:trHeight w:val="248"/>
        </w:trPr>
        <w:tc>
          <w:tcPr>
            <w:tcW w:w="3256" w:type="dxa"/>
            <w:shd w:val="clear" w:color="000000" w:fill="EDEDED"/>
            <w:noWrap/>
            <w:vAlign w:val="center"/>
          </w:tcPr>
          <w:p w14:paraId="7B1BC995" w14:textId="77777777" w:rsidR="007A6DCC" w:rsidRDefault="007A6DCC" w:rsidP="007A6DCC">
            <w:pPr>
              <w:rPr>
                <w:rFonts w:ascii="Calibri" w:hAnsi="Calibri" w:cs="Calibri"/>
                <w:i/>
                <w:iCs/>
                <w:color w:val="404040" w:themeColor="text1" w:themeTint="BF"/>
              </w:rPr>
            </w:pPr>
            <w:r>
              <w:rPr>
                <w:rFonts w:ascii="Calibri" w:hAnsi="Calibri" w:cs="Calibri"/>
                <w:i/>
                <w:iCs/>
                <w:color w:val="404040" w:themeColor="text1" w:themeTint="BF"/>
              </w:rPr>
              <w:t>Matični broj</w:t>
            </w:r>
          </w:p>
        </w:tc>
        <w:tc>
          <w:tcPr>
            <w:tcW w:w="6378" w:type="dxa"/>
            <w:shd w:val="clear" w:color="000000" w:fill="EDEDED"/>
            <w:vAlign w:val="bottom"/>
          </w:tcPr>
          <w:p w14:paraId="74114AB8" w14:textId="77777777" w:rsidR="007A6DCC" w:rsidRPr="00E96476" w:rsidRDefault="007A6DCC" w:rsidP="000B36B7">
            <w:pPr>
              <w:jc w:val="both"/>
              <w:rPr>
                <w:rFonts w:asciiTheme="minorHAnsi" w:hAnsiTheme="minorHAnsi" w:cstheme="minorHAnsi"/>
                <w:i/>
                <w:iCs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i/>
                <w:iCs/>
                <w:color w:val="404040" w:themeColor="text1" w:themeTint="BF"/>
              </w:rPr>
              <w:t>03978281</w:t>
            </w:r>
          </w:p>
        </w:tc>
      </w:tr>
      <w:tr w:rsidR="007A6DCC" w:rsidRPr="007A6648" w14:paraId="0C51CD08" w14:textId="77777777" w:rsidTr="007A6DCC">
        <w:trPr>
          <w:trHeight w:val="248"/>
        </w:trPr>
        <w:tc>
          <w:tcPr>
            <w:tcW w:w="3256" w:type="dxa"/>
            <w:shd w:val="clear" w:color="000000" w:fill="EDEDED"/>
            <w:noWrap/>
            <w:vAlign w:val="center"/>
          </w:tcPr>
          <w:p w14:paraId="162FC903" w14:textId="77777777" w:rsidR="007A6DCC" w:rsidRDefault="007A6DCC" w:rsidP="007A6DCC">
            <w:pPr>
              <w:rPr>
                <w:rFonts w:ascii="Calibri" w:hAnsi="Calibri" w:cs="Calibri"/>
                <w:i/>
                <w:iCs/>
                <w:color w:val="404040" w:themeColor="text1" w:themeTint="BF"/>
              </w:rPr>
            </w:pPr>
            <w:r>
              <w:rPr>
                <w:rFonts w:ascii="Calibri" w:hAnsi="Calibri" w:cs="Calibri"/>
                <w:i/>
                <w:iCs/>
                <w:color w:val="404040" w:themeColor="text1" w:themeTint="BF"/>
              </w:rPr>
              <w:t>Adresa sjedišta obvezanika</w:t>
            </w:r>
          </w:p>
        </w:tc>
        <w:tc>
          <w:tcPr>
            <w:tcW w:w="6378" w:type="dxa"/>
            <w:shd w:val="clear" w:color="000000" w:fill="EDEDED"/>
            <w:vAlign w:val="bottom"/>
          </w:tcPr>
          <w:p w14:paraId="423F2A97" w14:textId="77777777" w:rsidR="007A6DCC" w:rsidRPr="00E96476" w:rsidRDefault="007A6DCC" w:rsidP="000B36B7">
            <w:pPr>
              <w:jc w:val="both"/>
              <w:rPr>
                <w:rFonts w:asciiTheme="minorHAnsi" w:hAnsiTheme="minorHAnsi" w:cstheme="minorHAnsi"/>
                <w:i/>
                <w:iCs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i/>
                <w:iCs/>
                <w:color w:val="404040" w:themeColor="text1" w:themeTint="BF"/>
              </w:rPr>
              <w:t>Lonjska 19</w:t>
            </w:r>
          </w:p>
        </w:tc>
      </w:tr>
      <w:tr w:rsidR="007A6DCC" w:rsidRPr="007A6648" w14:paraId="1CE34748" w14:textId="77777777" w:rsidTr="007A6DCC">
        <w:trPr>
          <w:trHeight w:val="248"/>
        </w:trPr>
        <w:tc>
          <w:tcPr>
            <w:tcW w:w="3256" w:type="dxa"/>
            <w:shd w:val="clear" w:color="000000" w:fill="EDEDED"/>
            <w:noWrap/>
            <w:vAlign w:val="center"/>
          </w:tcPr>
          <w:p w14:paraId="39336E25" w14:textId="77777777" w:rsidR="007A6DCC" w:rsidRDefault="007A6DCC" w:rsidP="007A6DCC">
            <w:pPr>
              <w:rPr>
                <w:rFonts w:ascii="Calibri" w:hAnsi="Calibri" w:cs="Calibri"/>
                <w:i/>
                <w:iCs/>
                <w:color w:val="404040" w:themeColor="text1" w:themeTint="BF"/>
              </w:rPr>
            </w:pPr>
            <w:r>
              <w:rPr>
                <w:rFonts w:ascii="Calibri" w:hAnsi="Calibri" w:cs="Calibri"/>
                <w:i/>
                <w:iCs/>
                <w:color w:val="404040" w:themeColor="text1" w:themeTint="BF"/>
              </w:rPr>
              <w:t>OIB</w:t>
            </w:r>
          </w:p>
        </w:tc>
        <w:tc>
          <w:tcPr>
            <w:tcW w:w="6378" w:type="dxa"/>
            <w:shd w:val="clear" w:color="000000" w:fill="EDEDED"/>
            <w:vAlign w:val="bottom"/>
          </w:tcPr>
          <w:p w14:paraId="05154ACD" w14:textId="77777777" w:rsidR="007A6DCC" w:rsidRPr="00E96476" w:rsidRDefault="007A6DCC" w:rsidP="000B36B7">
            <w:pPr>
              <w:jc w:val="both"/>
              <w:rPr>
                <w:rFonts w:asciiTheme="minorHAnsi" w:hAnsiTheme="minorHAnsi" w:cstheme="minorHAnsi"/>
                <w:i/>
                <w:iCs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i/>
                <w:iCs/>
                <w:color w:val="404040" w:themeColor="text1" w:themeTint="BF"/>
              </w:rPr>
              <w:t>16572476333</w:t>
            </w:r>
          </w:p>
        </w:tc>
      </w:tr>
      <w:tr w:rsidR="007A6DCC" w:rsidRPr="007A6648" w14:paraId="7944B74C" w14:textId="77777777" w:rsidTr="007A6DCC">
        <w:trPr>
          <w:trHeight w:val="248"/>
        </w:trPr>
        <w:tc>
          <w:tcPr>
            <w:tcW w:w="3256" w:type="dxa"/>
            <w:shd w:val="clear" w:color="000000" w:fill="EDEDED"/>
            <w:noWrap/>
            <w:vAlign w:val="center"/>
          </w:tcPr>
          <w:p w14:paraId="56326075" w14:textId="77777777" w:rsidR="007A6DCC" w:rsidRDefault="007A6DCC" w:rsidP="007A6DCC">
            <w:pPr>
              <w:rPr>
                <w:rFonts w:ascii="Calibri" w:hAnsi="Calibri" w:cs="Calibri"/>
                <w:i/>
                <w:iCs/>
                <w:color w:val="404040" w:themeColor="text1" w:themeTint="BF"/>
              </w:rPr>
            </w:pPr>
            <w:r>
              <w:rPr>
                <w:rFonts w:ascii="Calibri" w:hAnsi="Calibri" w:cs="Calibri"/>
                <w:i/>
                <w:iCs/>
                <w:color w:val="404040" w:themeColor="text1" w:themeTint="BF"/>
              </w:rPr>
              <w:t>Razina</w:t>
            </w:r>
          </w:p>
        </w:tc>
        <w:tc>
          <w:tcPr>
            <w:tcW w:w="6378" w:type="dxa"/>
            <w:shd w:val="clear" w:color="000000" w:fill="EDEDED"/>
            <w:vAlign w:val="bottom"/>
          </w:tcPr>
          <w:p w14:paraId="65AB5765" w14:textId="77777777" w:rsidR="007A6DCC" w:rsidRPr="00E96476" w:rsidRDefault="007A6DCC" w:rsidP="000B36B7">
            <w:pPr>
              <w:jc w:val="both"/>
              <w:rPr>
                <w:rFonts w:asciiTheme="minorHAnsi" w:hAnsiTheme="minorHAnsi" w:cstheme="minorHAnsi"/>
                <w:i/>
                <w:iCs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i/>
                <w:iCs/>
                <w:color w:val="404040" w:themeColor="text1" w:themeTint="BF"/>
              </w:rPr>
              <w:t>21</w:t>
            </w:r>
          </w:p>
        </w:tc>
      </w:tr>
      <w:tr w:rsidR="007A6DCC" w:rsidRPr="007A6648" w14:paraId="066906F9" w14:textId="77777777" w:rsidTr="007A6DCC">
        <w:trPr>
          <w:trHeight w:val="248"/>
        </w:trPr>
        <w:tc>
          <w:tcPr>
            <w:tcW w:w="3256" w:type="dxa"/>
            <w:shd w:val="clear" w:color="000000" w:fill="EDEDED"/>
            <w:noWrap/>
            <w:vAlign w:val="center"/>
          </w:tcPr>
          <w:p w14:paraId="5C38D73E" w14:textId="77777777" w:rsidR="007A6DCC" w:rsidRDefault="007A6DCC" w:rsidP="007A6DCC">
            <w:pPr>
              <w:rPr>
                <w:rFonts w:ascii="Calibri" w:hAnsi="Calibri" w:cs="Calibri"/>
                <w:i/>
                <w:iCs/>
                <w:color w:val="404040" w:themeColor="text1" w:themeTint="BF"/>
              </w:rPr>
            </w:pPr>
            <w:r>
              <w:rPr>
                <w:rFonts w:ascii="Calibri" w:hAnsi="Calibri" w:cs="Calibri"/>
                <w:i/>
                <w:iCs/>
                <w:color w:val="404040" w:themeColor="text1" w:themeTint="BF"/>
              </w:rPr>
              <w:t>Razdjel</w:t>
            </w:r>
          </w:p>
        </w:tc>
        <w:tc>
          <w:tcPr>
            <w:tcW w:w="6378" w:type="dxa"/>
            <w:shd w:val="clear" w:color="000000" w:fill="EDEDED"/>
            <w:vAlign w:val="bottom"/>
          </w:tcPr>
          <w:p w14:paraId="0BA65073" w14:textId="77777777" w:rsidR="007A6DCC" w:rsidRPr="00E96476" w:rsidRDefault="007A6DCC" w:rsidP="000B36B7">
            <w:pPr>
              <w:jc w:val="both"/>
              <w:rPr>
                <w:rFonts w:asciiTheme="minorHAnsi" w:hAnsiTheme="minorHAnsi" w:cstheme="minorHAnsi"/>
                <w:i/>
                <w:iCs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i/>
                <w:iCs/>
                <w:color w:val="404040" w:themeColor="text1" w:themeTint="BF"/>
              </w:rPr>
              <w:t>0</w:t>
            </w:r>
          </w:p>
        </w:tc>
      </w:tr>
      <w:tr w:rsidR="007A6DCC" w:rsidRPr="007A6648" w14:paraId="3FEC44C1" w14:textId="77777777" w:rsidTr="007A6DCC">
        <w:trPr>
          <w:trHeight w:val="248"/>
        </w:trPr>
        <w:tc>
          <w:tcPr>
            <w:tcW w:w="3256" w:type="dxa"/>
            <w:shd w:val="clear" w:color="000000" w:fill="EDEDED"/>
            <w:noWrap/>
            <w:vAlign w:val="center"/>
          </w:tcPr>
          <w:p w14:paraId="063D44F8" w14:textId="77777777" w:rsidR="007A6DCC" w:rsidRDefault="007A6DCC" w:rsidP="007A6DCC">
            <w:pPr>
              <w:rPr>
                <w:rFonts w:ascii="Calibri" w:hAnsi="Calibri" w:cs="Calibri"/>
                <w:i/>
                <w:iCs/>
                <w:color w:val="404040" w:themeColor="text1" w:themeTint="BF"/>
              </w:rPr>
            </w:pPr>
            <w:r>
              <w:rPr>
                <w:rFonts w:ascii="Calibri" w:hAnsi="Calibri" w:cs="Calibri"/>
                <w:i/>
                <w:iCs/>
                <w:color w:val="404040" w:themeColor="text1" w:themeTint="BF"/>
              </w:rPr>
              <w:t>Šifra djelatnosti prema NKD-u</w:t>
            </w:r>
          </w:p>
        </w:tc>
        <w:tc>
          <w:tcPr>
            <w:tcW w:w="6378" w:type="dxa"/>
            <w:shd w:val="clear" w:color="000000" w:fill="EDEDED"/>
            <w:vAlign w:val="bottom"/>
          </w:tcPr>
          <w:p w14:paraId="778B8EA5" w14:textId="77777777" w:rsidR="007A6DCC" w:rsidRPr="00E96476" w:rsidRDefault="007A6DCC" w:rsidP="000B36B7">
            <w:pPr>
              <w:jc w:val="both"/>
              <w:rPr>
                <w:rFonts w:asciiTheme="minorHAnsi" w:hAnsiTheme="minorHAnsi" w:cstheme="minorHAnsi"/>
                <w:i/>
                <w:iCs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i/>
                <w:iCs/>
                <w:color w:val="404040" w:themeColor="text1" w:themeTint="BF"/>
              </w:rPr>
              <w:t>8510</w:t>
            </w:r>
          </w:p>
        </w:tc>
      </w:tr>
      <w:tr w:rsidR="007A6DCC" w:rsidRPr="007A6648" w14:paraId="77DD7F64" w14:textId="77777777" w:rsidTr="007A6DCC">
        <w:trPr>
          <w:trHeight w:val="248"/>
        </w:trPr>
        <w:tc>
          <w:tcPr>
            <w:tcW w:w="3256" w:type="dxa"/>
            <w:shd w:val="clear" w:color="000000" w:fill="EDEDED"/>
            <w:noWrap/>
            <w:vAlign w:val="center"/>
          </w:tcPr>
          <w:p w14:paraId="661680D8" w14:textId="77777777" w:rsidR="007A6DCC" w:rsidRDefault="007A6DCC" w:rsidP="007A6DCC">
            <w:pPr>
              <w:rPr>
                <w:rFonts w:ascii="Calibri" w:hAnsi="Calibri" w:cs="Calibri"/>
                <w:i/>
                <w:iCs/>
                <w:color w:val="404040" w:themeColor="text1" w:themeTint="BF"/>
              </w:rPr>
            </w:pPr>
            <w:r>
              <w:rPr>
                <w:rFonts w:ascii="Calibri" w:hAnsi="Calibri" w:cs="Calibri"/>
                <w:i/>
                <w:iCs/>
                <w:color w:val="404040" w:themeColor="text1" w:themeTint="BF"/>
              </w:rPr>
              <w:t>Šifra županije</w:t>
            </w:r>
          </w:p>
        </w:tc>
        <w:tc>
          <w:tcPr>
            <w:tcW w:w="6378" w:type="dxa"/>
            <w:shd w:val="clear" w:color="000000" w:fill="EDEDED"/>
            <w:vAlign w:val="bottom"/>
          </w:tcPr>
          <w:p w14:paraId="0859CB6B" w14:textId="77777777" w:rsidR="007A6DCC" w:rsidRPr="00E96476" w:rsidRDefault="007A6DCC" w:rsidP="000B36B7">
            <w:pPr>
              <w:jc w:val="both"/>
              <w:rPr>
                <w:rFonts w:asciiTheme="minorHAnsi" w:hAnsiTheme="minorHAnsi" w:cstheme="minorHAnsi"/>
                <w:i/>
                <w:iCs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i/>
                <w:iCs/>
                <w:color w:val="404040" w:themeColor="text1" w:themeTint="BF"/>
              </w:rPr>
              <w:t>3</w:t>
            </w:r>
          </w:p>
        </w:tc>
      </w:tr>
      <w:tr w:rsidR="007A6DCC" w:rsidRPr="007A6648" w14:paraId="3E52174A" w14:textId="77777777" w:rsidTr="007A6DCC">
        <w:trPr>
          <w:trHeight w:val="248"/>
        </w:trPr>
        <w:tc>
          <w:tcPr>
            <w:tcW w:w="3256" w:type="dxa"/>
            <w:shd w:val="clear" w:color="000000" w:fill="EDEDED"/>
            <w:noWrap/>
            <w:vAlign w:val="center"/>
          </w:tcPr>
          <w:p w14:paraId="076D1006" w14:textId="77777777" w:rsidR="007A6DCC" w:rsidRDefault="007A6DCC" w:rsidP="007A6DCC">
            <w:pPr>
              <w:rPr>
                <w:rFonts w:ascii="Calibri" w:hAnsi="Calibri" w:cs="Calibri"/>
                <w:i/>
                <w:iCs/>
                <w:color w:val="404040" w:themeColor="text1" w:themeTint="BF"/>
              </w:rPr>
            </w:pPr>
            <w:r>
              <w:rPr>
                <w:rFonts w:ascii="Calibri" w:hAnsi="Calibri" w:cs="Calibri"/>
                <w:i/>
                <w:iCs/>
                <w:color w:val="404040" w:themeColor="text1" w:themeTint="BF"/>
              </w:rPr>
              <w:t>Šifra grada</w:t>
            </w:r>
          </w:p>
        </w:tc>
        <w:tc>
          <w:tcPr>
            <w:tcW w:w="6378" w:type="dxa"/>
            <w:shd w:val="clear" w:color="000000" w:fill="EDEDED"/>
            <w:vAlign w:val="bottom"/>
          </w:tcPr>
          <w:p w14:paraId="7E0C70D8" w14:textId="77777777" w:rsidR="007A6DCC" w:rsidRPr="00E96476" w:rsidRDefault="007A6DCC" w:rsidP="000B36B7">
            <w:pPr>
              <w:jc w:val="both"/>
              <w:rPr>
                <w:rFonts w:asciiTheme="minorHAnsi" w:hAnsiTheme="minorHAnsi" w:cstheme="minorHAnsi"/>
                <w:i/>
                <w:iCs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i/>
                <w:iCs/>
                <w:color w:val="404040" w:themeColor="text1" w:themeTint="BF"/>
              </w:rPr>
              <w:t>391</w:t>
            </w:r>
          </w:p>
        </w:tc>
      </w:tr>
    </w:tbl>
    <w:p w14:paraId="6E543F6E" w14:textId="77777777" w:rsidR="007A6DCC" w:rsidRDefault="007A6DCC" w:rsidP="005D21D9">
      <w:pPr>
        <w:rPr>
          <w:rFonts w:ascii="Calibri" w:hAnsi="Calibri" w:cs="Calibri"/>
          <w:bCs/>
          <w:u w:val="single"/>
        </w:rPr>
      </w:pPr>
    </w:p>
    <w:p w14:paraId="31125F17" w14:textId="77777777" w:rsidR="007A6DCC" w:rsidRDefault="007A6DCC" w:rsidP="005D21D9">
      <w:pPr>
        <w:rPr>
          <w:rFonts w:ascii="Calibri" w:hAnsi="Calibri" w:cs="Calibri"/>
          <w:bCs/>
          <w:u w:val="single"/>
        </w:rPr>
      </w:pPr>
    </w:p>
    <w:p w14:paraId="28D6C036" w14:textId="77777777" w:rsidR="007A6DCC" w:rsidRDefault="007A6DCC" w:rsidP="005D21D9">
      <w:pPr>
        <w:rPr>
          <w:rFonts w:ascii="Calibri" w:hAnsi="Calibri" w:cs="Calibri"/>
          <w:bCs/>
          <w:u w:val="single"/>
        </w:rPr>
      </w:pPr>
    </w:p>
    <w:p w14:paraId="51989CB3" w14:textId="77777777" w:rsidR="007A6DCC" w:rsidRDefault="007A6DCC" w:rsidP="005D21D9">
      <w:pPr>
        <w:rPr>
          <w:rFonts w:ascii="Calibri" w:hAnsi="Calibri" w:cs="Calibri"/>
          <w:bCs/>
          <w:u w:val="single"/>
        </w:rPr>
      </w:pPr>
    </w:p>
    <w:p w14:paraId="66C06AFF" w14:textId="77777777" w:rsidR="007A6DCC" w:rsidRDefault="007A6DCC" w:rsidP="005D21D9">
      <w:pPr>
        <w:rPr>
          <w:rFonts w:ascii="Calibri" w:hAnsi="Calibri" w:cs="Calibri"/>
          <w:bCs/>
          <w:u w:val="single"/>
        </w:rPr>
      </w:pPr>
    </w:p>
    <w:p w14:paraId="7ED5AF05" w14:textId="77777777" w:rsidR="007A6DCC" w:rsidRPr="007A6DCC" w:rsidRDefault="007A6DCC" w:rsidP="007A6DCC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7A6DCC">
        <w:rPr>
          <w:rFonts w:ascii="Calibri" w:hAnsi="Calibri" w:cs="Calibri"/>
          <w:b/>
          <w:bCs/>
          <w:sz w:val="32"/>
          <w:szCs w:val="32"/>
        </w:rPr>
        <w:t xml:space="preserve">BILJEŠKE </w:t>
      </w:r>
    </w:p>
    <w:p w14:paraId="66A852B8" w14:textId="77777777" w:rsidR="007A6DCC" w:rsidRPr="007A6DCC" w:rsidRDefault="007A6DCC" w:rsidP="007A6DCC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7A6DCC">
        <w:rPr>
          <w:rFonts w:ascii="Calibri" w:hAnsi="Calibri" w:cs="Calibri"/>
          <w:b/>
          <w:bCs/>
          <w:sz w:val="32"/>
          <w:szCs w:val="32"/>
        </w:rPr>
        <w:t xml:space="preserve">UZ FINANCIJSKE IZVJEŠTAJE </w:t>
      </w:r>
    </w:p>
    <w:p w14:paraId="627A3914" w14:textId="3C243B87" w:rsidR="007A6DCC" w:rsidRDefault="007A6DCC" w:rsidP="007A6DCC">
      <w:pPr>
        <w:jc w:val="center"/>
        <w:rPr>
          <w:rFonts w:ascii="Calibri" w:hAnsi="Calibri" w:cs="Calibri"/>
          <w:bCs/>
          <w:u w:val="single"/>
        </w:rPr>
      </w:pPr>
      <w:r w:rsidRPr="007A6DCC">
        <w:rPr>
          <w:rFonts w:ascii="Calibri" w:hAnsi="Calibri" w:cs="Calibri"/>
          <w:b/>
          <w:bCs/>
          <w:sz w:val="32"/>
          <w:szCs w:val="32"/>
        </w:rPr>
        <w:t>ZA RAZDOBLJE OD 01. SIJEČNJA DO 31. PROSINCA 202</w:t>
      </w:r>
      <w:r w:rsidR="00530C0B">
        <w:rPr>
          <w:rFonts w:ascii="Calibri" w:hAnsi="Calibri" w:cs="Calibri"/>
          <w:b/>
          <w:bCs/>
          <w:sz w:val="32"/>
          <w:szCs w:val="32"/>
        </w:rPr>
        <w:t>5</w:t>
      </w:r>
      <w:r w:rsidRPr="007A6DCC">
        <w:rPr>
          <w:rFonts w:ascii="Calibri" w:hAnsi="Calibri" w:cs="Calibri"/>
          <w:b/>
          <w:bCs/>
          <w:sz w:val="32"/>
          <w:szCs w:val="32"/>
        </w:rPr>
        <w:t>. GODINE</w:t>
      </w:r>
    </w:p>
    <w:p w14:paraId="05ECA51D" w14:textId="77777777" w:rsidR="007A6DCC" w:rsidRDefault="007A6DCC" w:rsidP="005D21D9">
      <w:pPr>
        <w:rPr>
          <w:rFonts w:ascii="Calibri" w:hAnsi="Calibri" w:cs="Calibri"/>
          <w:bCs/>
          <w:u w:val="single"/>
        </w:rPr>
      </w:pPr>
    </w:p>
    <w:p w14:paraId="6286EBC7" w14:textId="77777777" w:rsidR="007A6DCC" w:rsidRDefault="007A6DCC" w:rsidP="005D21D9">
      <w:pPr>
        <w:rPr>
          <w:rFonts w:ascii="Calibri" w:hAnsi="Calibri" w:cs="Calibri"/>
          <w:bCs/>
          <w:u w:val="single"/>
        </w:rPr>
      </w:pPr>
    </w:p>
    <w:p w14:paraId="6D100B81" w14:textId="77777777" w:rsidR="007A6DCC" w:rsidRDefault="007A6DCC" w:rsidP="005D21D9">
      <w:pPr>
        <w:rPr>
          <w:rFonts w:ascii="Calibri" w:hAnsi="Calibri" w:cs="Calibri"/>
          <w:bCs/>
          <w:u w:val="single"/>
        </w:rPr>
      </w:pPr>
    </w:p>
    <w:p w14:paraId="1B964861" w14:textId="77777777" w:rsidR="007A6DCC" w:rsidRDefault="007A6DCC" w:rsidP="005D21D9">
      <w:pPr>
        <w:rPr>
          <w:rFonts w:ascii="Calibri" w:hAnsi="Calibri" w:cs="Calibri"/>
          <w:bCs/>
          <w:u w:val="single"/>
        </w:rPr>
      </w:pPr>
    </w:p>
    <w:p w14:paraId="6F637618" w14:textId="77777777" w:rsidR="007A6DCC" w:rsidRDefault="007A6DCC" w:rsidP="005D21D9">
      <w:pPr>
        <w:rPr>
          <w:rFonts w:ascii="Calibri" w:hAnsi="Calibri" w:cs="Calibri"/>
          <w:bCs/>
          <w:u w:val="single"/>
        </w:rPr>
      </w:pPr>
    </w:p>
    <w:p w14:paraId="55B67426" w14:textId="77777777" w:rsidR="007A6DCC" w:rsidRDefault="007A6DCC" w:rsidP="005D21D9">
      <w:pPr>
        <w:rPr>
          <w:rFonts w:ascii="Calibri" w:hAnsi="Calibri" w:cs="Calibri"/>
          <w:bCs/>
          <w:u w:val="single"/>
        </w:rPr>
      </w:pPr>
    </w:p>
    <w:p w14:paraId="5392B257" w14:textId="77777777" w:rsidR="007A6DCC" w:rsidRDefault="007A6DCC" w:rsidP="005D21D9">
      <w:pPr>
        <w:rPr>
          <w:rFonts w:ascii="Calibri" w:hAnsi="Calibri" w:cs="Calibri"/>
          <w:bCs/>
          <w:u w:val="single"/>
        </w:rPr>
      </w:pPr>
    </w:p>
    <w:p w14:paraId="3DD099F5" w14:textId="77777777" w:rsidR="007A6DCC" w:rsidRDefault="007A6DCC" w:rsidP="005D21D9">
      <w:pPr>
        <w:rPr>
          <w:rFonts w:ascii="Calibri" w:hAnsi="Calibri" w:cs="Calibri"/>
          <w:bCs/>
          <w:u w:val="single"/>
        </w:rPr>
      </w:pPr>
    </w:p>
    <w:p w14:paraId="06AF2A7E" w14:textId="77777777" w:rsidR="007A6DCC" w:rsidRDefault="007A6DCC" w:rsidP="005D21D9">
      <w:pPr>
        <w:rPr>
          <w:rFonts w:ascii="Calibri" w:hAnsi="Calibri" w:cs="Calibri"/>
          <w:bCs/>
          <w:u w:val="single"/>
        </w:rPr>
      </w:pPr>
    </w:p>
    <w:p w14:paraId="08FDD920" w14:textId="77777777" w:rsidR="007A6DCC" w:rsidRDefault="007A6DCC" w:rsidP="005D21D9">
      <w:pPr>
        <w:rPr>
          <w:rFonts w:ascii="Calibri" w:hAnsi="Calibri" w:cs="Calibri"/>
          <w:bCs/>
          <w:u w:val="single"/>
        </w:rPr>
      </w:pPr>
    </w:p>
    <w:p w14:paraId="0D7F60B1" w14:textId="77777777" w:rsidR="007A6DCC" w:rsidRDefault="007A6DCC" w:rsidP="005D21D9">
      <w:pPr>
        <w:rPr>
          <w:rFonts w:ascii="Calibri" w:hAnsi="Calibri" w:cs="Calibri"/>
          <w:bCs/>
          <w:u w:val="single"/>
        </w:rPr>
      </w:pPr>
    </w:p>
    <w:p w14:paraId="6AAD2563" w14:textId="77777777" w:rsidR="007A6DCC" w:rsidRDefault="007A6DCC" w:rsidP="005D21D9">
      <w:pPr>
        <w:rPr>
          <w:rFonts w:ascii="Calibri" w:hAnsi="Calibri" w:cs="Calibri"/>
          <w:bCs/>
          <w:u w:val="single"/>
        </w:rPr>
      </w:pPr>
    </w:p>
    <w:p w14:paraId="0F8044EC" w14:textId="77777777" w:rsidR="007A6DCC" w:rsidRDefault="007A6DCC" w:rsidP="005D21D9">
      <w:pPr>
        <w:rPr>
          <w:rFonts w:ascii="Calibri" w:hAnsi="Calibri" w:cs="Calibri"/>
          <w:bCs/>
          <w:u w:val="single"/>
        </w:rPr>
      </w:pPr>
    </w:p>
    <w:p w14:paraId="46E0D22C" w14:textId="77777777" w:rsidR="007A6DCC" w:rsidRDefault="007A6DCC" w:rsidP="005D21D9">
      <w:pPr>
        <w:rPr>
          <w:rFonts w:ascii="Calibri" w:hAnsi="Calibri" w:cs="Calibri"/>
          <w:bCs/>
          <w:u w:val="single"/>
        </w:rPr>
      </w:pPr>
    </w:p>
    <w:p w14:paraId="39EBC3EB" w14:textId="77777777" w:rsidR="007A6DCC" w:rsidRDefault="007A6DCC" w:rsidP="005D21D9">
      <w:pPr>
        <w:rPr>
          <w:rFonts w:ascii="Calibri" w:hAnsi="Calibri" w:cs="Calibri"/>
          <w:bCs/>
          <w:u w:val="single"/>
        </w:rPr>
      </w:pPr>
    </w:p>
    <w:p w14:paraId="24C7D15C" w14:textId="77777777" w:rsidR="007A6DCC" w:rsidRDefault="007A6DCC" w:rsidP="005D21D9">
      <w:pPr>
        <w:rPr>
          <w:rFonts w:ascii="Calibri" w:hAnsi="Calibri" w:cs="Calibri"/>
          <w:bCs/>
          <w:u w:val="single"/>
        </w:rPr>
      </w:pPr>
    </w:p>
    <w:p w14:paraId="20B778BC" w14:textId="77777777" w:rsidR="007A6DCC" w:rsidRDefault="007A6DCC" w:rsidP="005D21D9">
      <w:pPr>
        <w:rPr>
          <w:rFonts w:ascii="Calibri" w:hAnsi="Calibri" w:cs="Calibri"/>
          <w:bCs/>
          <w:u w:val="single"/>
        </w:rPr>
      </w:pPr>
    </w:p>
    <w:p w14:paraId="399F949F" w14:textId="77777777" w:rsidR="00A50FF4" w:rsidRDefault="00A50FF4" w:rsidP="005D21D9">
      <w:pPr>
        <w:rPr>
          <w:rFonts w:ascii="Calibri" w:hAnsi="Calibri" w:cs="Calibri"/>
          <w:bCs/>
          <w:u w:val="single"/>
        </w:rPr>
      </w:pPr>
    </w:p>
    <w:p w14:paraId="3A1566D0" w14:textId="77777777" w:rsidR="007A6DCC" w:rsidRDefault="007A6DCC" w:rsidP="005D21D9">
      <w:pPr>
        <w:rPr>
          <w:rFonts w:ascii="Calibri" w:hAnsi="Calibri" w:cs="Calibri"/>
          <w:bCs/>
          <w:u w:val="single"/>
        </w:rPr>
      </w:pPr>
    </w:p>
    <w:p w14:paraId="6216053D" w14:textId="77777777" w:rsidR="007A6DCC" w:rsidRDefault="007A6DCC" w:rsidP="005D21D9">
      <w:pPr>
        <w:rPr>
          <w:rFonts w:ascii="Calibri" w:hAnsi="Calibri" w:cs="Calibri"/>
          <w:bCs/>
          <w:u w:val="single"/>
        </w:rPr>
      </w:pPr>
    </w:p>
    <w:p w14:paraId="01D3E089" w14:textId="77777777" w:rsidR="007A6DCC" w:rsidRDefault="007A6DCC" w:rsidP="005D21D9">
      <w:pPr>
        <w:rPr>
          <w:rFonts w:ascii="Calibri" w:hAnsi="Calibri" w:cs="Calibri"/>
          <w:bCs/>
          <w:u w:val="single"/>
        </w:rPr>
      </w:pPr>
    </w:p>
    <w:p w14:paraId="3859A669" w14:textId="77777777" w:rsidR="007A6DCC" w:rsidRDefault="007A6DCC" w:rsidP="005D21D9">
      <w:pPr>
        <w:rPr>
          <w:rFonts w:ascii="Calibri" w:hAnsi="Calibri" w:cs="Calibri"/>
          <w:bCs/>
          <w:u w:val="single"/>
        </w:rPr>
      </w:pPr>
    </w:p>
    <w:p w14:paraId="6251DE4A" w14:textId="77777777" w:rsidR="007A6648" w:rsidRDefault="007A6648" w:rsidP="005D21D9">
      <w:pPr>
        <w:rPr>
          <w:rFonts w:ascii="Calibri" w:hAnsi="Calibri" w:cs="Calibri"/>
          <w:bCs/>
          <w:u w:val="single"/>
        </w:rPr>
      </w:pPr>
    </w:p>
    <w:p w14:paraId="79C9AD0C" w14:textId="77777777" w:rsidR="007A6DCC" w:rsidRDefault="007A6DCC" w:rsidP="005D21D9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4900A257" w14:textId="77777777" w:rsidR="006231D7" w:rsidRDefault="006231D7" w:rsidP="00A50FF4">
      <w:pPr>
        <w:rPr>
          <w:rFonts w:ascii="Calibri" w:hAnsi="Calibri" w:cs="Calibri"/>
          <w:bCs/>
          <w:sz w:val="28"/>
          <w:szCs w:val="28"/>
        </w:rPr>
      </w:pPr>
    </w:p>
    <w:p w14:paraId="3860BC8C" w14:textId="77777777" w:rsidR="006231D7" w:rsidRPr="00924ECA" w:rsidRDefault="006231D7" w:rsidP="00924ECA">
      <w:pPr>
        <w:spacing w:after="240"/>
        <w:rPr>
          <w:rFonts w:asciiTheme="minorHAnsi" w:hAnsiTheme="minorHAnsi" w:cstheme="minorHAnsi"/>
          <w:b/>
          <w:bCs/>
        </w:rPr>
      </w:pPr>
      <w:r w:rsidRPr="009823EC">
        <w:rPr>
          <w:rFonts w:asciiTheme="minorHAnsi" w:hAnsiTheme="minorHAnsi" w:cstheme="minorHAnsi"/>
          <w:b/>
          <w:bCs/>
        </w:rPr>
        <w:t>UVOD</w:t>
      </w:r>
    </w:p>
    <w:p w14:paraId="722E11A3" w14:textId="77777777" w:rsidR="006231D7" w:rsidRPr="001E1630" w:rsidRDefault="006231D7" w:rsidP="005475C1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1E1630">
        <w:rPr>
          <w:rFonts w:asciiTheme="minorHAnsi" w:hAnsiTheme="minorHAnsi" w:cstheme="minorHAnsi"/>
          <w:bCs/>
        </w:rPr>
        <w:t xml:space="preserve">Dječji vrtić Sisak Stari </w:t>
      </w:r>
      <w:r w:rsidR="008623BA" w:rsidRPr="001E1630">
        <w:rPr>
          <w:rFonts w:asciiTheme="minorHAnsi" w:hAnsiTheme="minorHAnsi" w:cstheme="minorHAnsi"/>
          <w:bCs/>
        </w:rPr>
        <w:t>osnovan je 22. srpnja 1992.</w:t>
      </w:r>
      <w:r w:rsidR="00D70C6F" w:rsidRPr="001E1630">
        <w:rPr>
          <w:rFonts w:asciiTheme="minorHAnsi" w:hAnsiTheme="minorHAnsi" w:cstheme="minorHAnsi"/>
          <w:bCs/>
        </w:rPr>
        <w:t xml:space="preserve">, a pravni sljednik je Dječjeg vrtića „Nada </w:t>
      </w:r>
      <w:proofErr w:type="spellStart"/>
      <w:r w:rsidR="00D70C6F" w:rsidRPr="001E1630">
        <w:rPr>
          <w:rFonts w:asciiTheme="minorHAnsi" w:hAnsiTheme="minorHAnsi" w:cstheme="minorHAnsi"/>
          <w:bCs/>
        </w:rPr>
        <w:t>Dimić</w:t>
      </w:r>
      <w:proofErr w:type="spellEnd"/>
      <w:r w:rsidR="00D70C6F" w:rsidRPr="001E1630">
        <w:rPr>
          <w:rFonts w:asciiTheme="minorHAnsi" w:hAnsiTheme="minorHAnsi" w:cstheme="minorHAnsi"/>
          <w:bCs/>
        </w:rPr>
        <w:t>“ osnovanog 1947. godine.</w:t>
      </w:r>
    </w:p>
    <w:p w14:paraId="6C677EB1" w14:textId="77777777" w:rsidR="001E1630" w:rsidRDefault="001E1630" w:rsidP="001B7C3C">
      <w:pPr>
        <w:spacing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Popis zakonskih i podzakonskih akata:</w:t>
      </w:r>
    </w:p>
    <w:p w14:paraId="59743C78" w14:textId="77777777" w:rsidR="00D70C6F" w:rsidRPr="001E1630" w:rsidRDefault="00D70C6F" w:rsidP="001B7C3C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1E1630">
        <w:rPr>
          <w:rFonts w:asciiTheme="minorHAnsi" w:hAnsiTheme="minorHAnsi" w:cstheme="minorHAnsi"/>
          <w:bCs/>
        </w:rPr>
        <w:t>Zakon o predškolskom odgoju i obrazovanju</w:t>
      </w:r>
    </w:p>
    <w:p w14:paraId="5B409E49" w14:textId="77777777" w:rsidR="00D70C6F" w:rsidRPr="001E1630" w:rsidRDefault="00D70C6F" w:rsidP="001B7C3C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1E1630">
        <w:rPr>
          <w:rFonts w:asciiTheme="minorHAnsi" w:hAnsiTheme="minorHAnsi" w:cstheme="minorHAnsi"/>
          <w:bCs/>
        </w:rPr>
        <w:t>Državni pedagoški standard p</w:t>
      </w:r>
      <w:r w:rsidR="00F8583A">
        <w:rPr>
          <w:rFonts w:asciiTheme="minorHAnsi" w:hAnsiTheme="minorHAnsi" w:cstheme="minorHAnsi"/>
          <w:bCs/>
        </w:rPr>
        <w:t>redškolskog odgoja i obrazovanja</w:t>
      </w:r>
    </w:p>
    <w:p w14:paraId="5905366D" w14:textId="77777777" w:rsidR="00D70C6F" w:rsidRPr="001E1630" w:rsidRDefault="00D70C6F" w:rsidP="001B7C3C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1E1630">
        <w:rPr>
          <w:rFonts w:asciiTheme="minorHAnsi" w:hAnsiTheme="minorHAnsi" w:cstheme="minorHAnsi"/>
          <w:bCs/>
        </w:rPr>
        <w:t xml:space="preserve">Pravilnik o sadržaju i trajanju programa </w:t>
      </w:r>
      <w:proofErr w:type="spellStart"/>
      <w:r w:rsidRPr="001E1630">
        <w:rPr>
          <w:rFonts w:asciiTheme="minorHAnsi" w:hAnsiTheme="minorHAnsi" w:cstheme="minorHAnsi"/>
          <w:bCs/>
        </w:rPr>
        <w:t>predškole</w:t>
      </w:r>
      <w:proofErr w:type="spellEnd"/>
    </w:p>
    <w:p w14:paraId="3805E09E" w14:textId="77777777" w:rsidR="00D70C6F" w:rsidRPr="001E1630" w:rsidRDefault="00D70C6F" w:rsidP="001B7C3C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1E1630">
        <w:rPr>
          <w:rFonts w:asciiTheme="minorHAnsi" w:hAnsiTheme="minorHAnsi" w:cstheme="minorHAnsi"/>
          <w:bCs/>
        </w:rPr>
        <w:t>Pravilnik o vrsti stručne spreme stručnih djelatnika te vrsti i stupnju stručne spreme ostalih djelatnika u dječjem vrtiću</w:t>
      </w:r>
    </w:p>
    <w:p w14:paraId="5486F240" w14:textId="77777777" w:rsidR="00D70C6F" w:rsidRPr="001E1630" w:rsidRDefault="00D70C6F" w:rsidP="001B7C3C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1E1630">
        <w:rPr>
          <w:rFonts w:asciiTheme="minorHAnsi" w:hAnsiTheme="minorHAnsi" w:cstheme="minorHAnsi"/>
          <w:bCs/>
        </w:rPr>
        <w:t>Pravilnik o načinu i uvjetima napredovanja u struci i promicanju u položajna zvanja odgojitelja i stručnih suradnika u dječjim vrtićima</w:t>
      </w:r>
    </w:p>
    <w:p w14:paraId="58086DD2" w14:textId="77777777" w:rsidR="00D70C6F" w:rsidRPr="001E1630" w:rsidRDefault="00D70C6F" w:rsidP="001B7C3C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1E1630">
        <w:rPr>
          <w:rFonts w:asciiTheme="minorHAnsi" w:hAnsiTheme="minorHAnsi" w:cstheme="minorHAnsi"/>
          <w:bCs/>
        </w:rPr>
        <w:t>Pravilnik o načinu i uvjetima polaganja stručnog ispita odgojitelja i stručnih suradnika u dječjim vrtićima</w:t>
      </w:r>
    </w:p>
    <w:p w14:paraId="5669F2B2" w14:textId="77777777" w:rsidR="00D70C6F" w:rsidRPr="001E1630" w:rsidRDefault="00D70C6F" w:rsidP="001B7C3C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1E1630">
        <w:rPr>
          <w:rFonts w:asciiTheme="minorHAnsi" w:hAnsiTheme="minorHAnsi" w:cstheme="minorHAnsi"/>
          <w:bCs/>
        </w:rPr>
        <w:t>Pravilnik o radu Dječjeg vrtića Sisak Stari</w:t>
      </w:r>
    </w:p>
    <w:p w14:paraId="39907599" w14:textId="77777777" w:rsidR="00D70C6F" w:rsidRPr="001E1630" w:rsidRDefault="00D70C6F" w:rsidP="001B7C3C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1E1630">
        <w:rPr>
          <w:rFonts w:asciiTheme="minorHAnsi" w:hAnsiTheme="minorHAnsi" w:cstheme="minorHAnsi"/>
          <w:bCs/>
        </w:rPr>
        <w:t>Godišnji plan i program Dječjeg vrtića Sisak Stari</w:t>
      </w:r>
    </w:p>
    <w:p w14:paraId="75FC4DBD" w14:textId="77777777" w:rsidR="00D70C6F" w:rsidRDefault="00D70C6F" w:rsidP="00924ECA">
      <w:pPr>
        <w:spacing w:after="240" w:line="276" w:lineRule="auto"/>
        <w:jc w:val="both"/>
        <w:rPr>
          <w:rFonts w:asciiTheme="minorHAnsi" w:hAnsiTheme="minorHAnsi" w:cstheme="minorHAnsi"/>
        </w:rPr>
      </w:pPr>
      <w:r w:rsidRPr="001E1630">
        <w:rPr>
          <w:rFonts w:asciiTheme="minorHAnsi" w:hAnsiTheme="minorHAnsi" w:cstheme="minorHAnsi"/>
        </w:rPr>
        <w:t>Program za cjeloživotno učenje uspostavljen je odlukom Europskog parlamenta i Vijeća EU (br.1720/2006/EC) 2006. godine</w:t>
      </w:r>
    </w:p>
    <w:p w14:paraId="6B3F3FB9" w14:textId="6D5F1004" w:rsidR="001E1630" w:rsidRDefault="001E1630" w:rsidP="00924ECA">
      <w:pPr>
        <w:spacing w:after="24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Vrtić obavlja svoju djelatnost u šest objekata smještenih na šest lokacija, obuhvaća </w:t>
      </w:r>
      <w:r w:rsidR="00AB6936">
        <w:rPr>
          <w:rFonts w:asciiTheme="minorHAnsi" w:hAnsiTheme="minorHAnsi" w:cstheme="minorHAnsi"/>
        </w:rPr>
        <w:t>739</w:t>
      </w:r>
      <w:r>
        <w:rPr>
          <w:rFonts w:asciiTheme="minorHAnsi" w:hAnsiTheme="minorHAnsi" w:cstheme="minorHAnsi"/>
        </w:rPr>
        <w:t xml:space="preserve"> djece u redovitom programu, raspoređenih u </w:t>
      </w:r>
      <w:r w:rsidR="00AB6936">
        <w:rPr>
          <w:rFonts w:asciiTheme="minorHAnsi" w:hAnsiTheme="minorHAnsi" w:cstheme="minorHAnsi"/>
        </w:rPr>
        <w:t>46</w:t>
      </w:r>
      <w:r>
        <w:rPr>
          <w:rFonts w:asciiTheme="minorHAnsi" w:hAnsiTheme="minorHAnsi" w:cstheme="minorHAnsi"/>
        </w:rPr>
        <w:t xml:space="preserve"> odgojne skupine.</w:t>
      </w:r>
    </w:p>
    <w:p w14:paraId="747C83FB" w14:textId="77777777" w:rsidR="001E1630" w:rsidRDefault="001E1630" w:rsidP="001B7C3C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Redoviti programi: </w:t>
      </w:r>
    </w:p>
    <w:p w14:paraId="67E0240D" w14:textId="77777777" w:rsidR="00B748EA" w:rsidRDefault="00B748EA" w:rsidP="001B7C3C">
      <w:pPr>
        <w:pStyle w:val="Odlomakpopisa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Redovni 7-10-satni program za djecu od navršene prve godine života do polaska u školu</w:t>
      </w:r>
    </w:p>
    <w:p w14:paraId="1CD3E7E8" w14:textId="77777777" w:rsidR="00B748EA" w:rsidRDefault="00B748EA" w:rsidP="001B7C3C">
      <w:pPr>
        <w:pStyle w:val="Odlomakpopisa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Redovni 4-6-satni program za djecu od navršene prve godine života do polaska u školu</w:t>
      </w:r>
    </w:p>
    <w:p w14:paraId="08747950" w14:textId="77777777" w:rsidR="00B748EA" w:rsidRDefault="00B748EA" w:rsidP="001B7C3C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Kraći programi za djecu od 4 do 7 godina:</w:t>
      </w:r>
    </w:p>
    <w:p w14:paraId="775EB738" w14:textId="77777777" w:rsidR="00B748EA" w:rsidRDefault="00B748EA" w:rsidP="001B7C3C">
      <w:pPr>
        <w:pStyle w:val="Odlomakpopisa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Dječji zbor </w:t>
      </w:r>
      <w:proofErr w:type="spellStart"/>
      <w:r>
        <w:rPr>
          <w:rFonts w:asciiTheme="minorHAnsi" w:hAnsiTheme="minorHAnsi" w:cstheme="minorHAnsi"/>
        </w:rPr>
        <w:t>Tičeki</w:t>
      </w:r>
      <w:proofErr w:type="spellEnd"/>
    </w:p>
    <w:p w14:paraId="07A7D24A" w14:textId="77777777" w:rsidR="00B748EA" w:rsidRDefault="00B748EA" w:rsidP="001B7C3C">
      <w:pPr>
        <w:pStyle w:val="Odlomakpopisa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Engleski jezik</w:t>
      </w:r>
    </w:p>
    <w:p w14:paraId="4C3B0692" w14:textId="77777777" w:rsidR="00B748EA" w:rsidRDefault="00B748EA" w:rsidP="001B7C3C">
      <w:pPr>
        <w:pStyle w:val="Odlomakpopisa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Kraći program kinezioloških aktivnosti</w:t>
      </w:r>
    </w:p>
    <w:p w14:paraId="0F77F6E5" w14:textId="77777777" w:rsidR="00B748EA" w:rsidRDefault="00B748EA" w:rsidP="001B7C3C">
      <w:pPr>
        <w:pStyle w:val="Odlomakpopisa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Kraći program tradicionalnih plesova i igara</w:t>
      </w:r>
    </w:p>
    <w:p w14:paraId="0847593B" w14:textId="77777777" w:rsidR="00357202" w:rsidRPr="00924ECA" w:rsidRDefault="00C67A91" w:rsidP="005475C1">
      <w:pPr>
        <w:pStyle w:val="Odlomakpopisa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Ritmika i ples</w:t>
      </w:r>
    </w:p>
    <w:p w14:paraId="3436DC17" w14:textId="72430392" w:rsidR="007E0BCB" w:rsidRDefault="00B748EA" w:rsidP="001B7C3C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Bitni događaji koji su obilježili poslovanje u 202</w:t>
      </w:r>
      <w:r w:rsidR="00AB6936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.</w:t>
      </w:r>
      <w:r w:rsidR="007E0BCB">
        <w:rPr>
          <w:rFonts w:asciiTheme="minorHAnsi" w:hAnsiTheme="minorHAnsi" w:cstheme="minorHAnsi"/>
        </w:rPr>
        <w:t>:</w:t>
      </w:r>
    </w:p>
    <w:p w14:paraId="37A625EA" w14:textId="003B543A" w:rsidR="007E0BCB" w:rsidRPr="00AB6936" w:rsidRDefault="00924ECA" w:rsidP="001B7C3C">
      <w:pPr>
        <w:pStyle w:val="Odlomakpopisa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shd w:val="clear" w:color="auto" w:fill="EDF7F2"/>
        </w:rPr>
      </w:pPr>
      <w:r>
        <w:rPr>
          <w:rFonts w:asciiTheme="minorHAnsi" w:hAnsiTheme="minorHAnsi" w:cstheme="minorHAnsi"/>
        </w:rPr>
        <w:t xml:space="preserve">Nabava nove opreme za kuhinju na objektu </w:t>
      </w:r>
      <w:r w:rsidR="00AB6936">
        <w:rPr>
          <w:rFonts w:asciiTheme="minorHAnsi" w:hAnsiTheme="minorHAnsi" w:cstheme="minorHAnsi"/>
        </w:rPr>
        <w:t>Različak</w:t>
      </w:r>
      <w:r>
        <w:rPr>
          <w:rFonts w:asciiTheme="minorHAnsi" w:hAnsiTheme="minorHAnsi" w:cstheme="minorHAnsi"/>
        </w:rPr>
        <w:t xml:space="preserve"> </w:t>
      </w:r>
    </w:p>
    <w:p w14:paraId="4604B848" w14:textId="6DFF0131" w:rsidR="00AB6936" w:rsidRPr="007E0BCB" w:rsidRDefault="00AB6936" w:rsidP="001B7C3C">
      <w:pPr>
        <w:pStyle w:val="Odlomakpopisa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shd w:val="clear" w:color="auto" w:fill="EDF7F2"/>
        </w:rPr>
      </w:pPr>
      <w:r>
        <w:rPr>
          <w:rFonts w:asciiTheme="minorHAnsi" w:hAnsiTheme="minorHAnsi" w:cstheme="minorHAnsi"/>
        </w:rPr>
        <w:t>Nabava novog kombi vozila</w:t>
      </w:r>
    </w:p>
    <w:p w14:paraId="7C094763" w14:textId="77777777" w:rsidR="007E0BCB" w:rsidRPr="005475C1" w:rsidRDefault="00924ECA" w:rsidP="001B7C3C">
      <w:pPr>
        <w:pStyle w:val="Odlomakpopisa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shd w:val="clear" w:color="auto" w:fill="EDF7F2"/>
        </w:rPr>
      </w:pPr>
      <w:r>
        <w:rPr>
          <w:rFonts w:asciiTheme="minorHAnsi" w:hAnsiTheme="minorHAnsi" w:cstheme="minorHAnsi"/>
        </w:rPr>
        <w:t>Nabava nove ventilacije u kuhinji na objektu Različak</w:t>
      </w:r>
    </w:p>
    <w:p w14:paraId="039ADED7" w14:textId="30846F78" w:rsidR="005475C1" w:rsidRPr="006B5A61" w:rsidRDefault="005475C1" w:rsidP="001B7C3C">
      <w:pPr>
        <w:pStyle w:val="Odlomakpopisa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shd w:val="clear" w:color="auto" w:fill="EDF7F2"/>
        </w:rPr>
      </w:pPr>
      <w:r>
        <w:rPr>
          <w:rFonts w:asciiTheme="minorHAnsi" w:hAnsiTheme="minorHAnsi" w:cstheme="minorHAnsi"/>
        </w:rPr>
        <w:t>Izrada projekta obnove elektroinstalacija na objektu Bubamara</w:t>
      </w:r>
    </w:p>
    <w:p w14:paraId="0B04A8D0" w14:textId="397CC36F" w:rsidR="006B5A61" w:rsidRPr="00924ECA" w:rsidRDefault="005475C1" w:rsidP="00924ECA">
      <w:pPr>
        <w:pStyle w:val="Odlomakpopisa"/>
        <w:numPr>
          <w:ilvl w:val="0"/>
          <w:numId w:val="1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Otvaranje novog objekta Različak 2</w:t>
      </w:r>
    </w:p>
    <w:p w14:paraId="4CCCF32D" w14:textId="7695C80D" w:rsidR="007E0BCB" w:rsidRPr="00924ECA" w:rsidRDefault="005475C1" w:rsidP="00924ECA">
      <w:pPr>
        <w:pStyle w:val="Odlomakpopisa"/>
        <w:numPr>
          <w:ilvl w:val="0"/>
          <w:numId w:val="13"/>
        </w:num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Otvaranje novog objekta </w:t>
      </w:r>
      <w:proofErr w:type="spellStart"/>
      <w:r>
        <w:rPr>
          <w:rFonts w:asciiTheme="minorHAnsi" w:hAnsiTheme="minorHAnsi" w:cstheme="minorHAnsi"/>
        </w:rPr>
        <w:t>Galdovo</w:t>
      </w:r>
      <w:proofErr w:type="spellEnd"/>
    </w:p>
    <w:p w14:paraId="6D99E75A" w14:textId="1D578094" w:rsidR="007E0BCB" w:rsidRPr="009823EC" w:rsidRDefault="007E0BCB" w:rsidP="001B7C3C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9823EC">
        <w:rPr>
          <w:rFonts w:asciiTheme="minorHAnsi" w:hAnsiTheme="minorHAnsi" w:cstheme="minorHAnsi"/>
          <w:bCs/>
        </w:rPr>
        <w:t>Odgovorna osoba/</w:t>
      </w:r>
      <w:r w:rsidR="00AB6936">
        <w:rPr>
          <w:rFonts w:asciiTheme="minorHAnsi" w:hAnsiTheme="minorHAnsi" w:cstheme="minorHAnsi"/>
          <w:bCs/>
        </w:rPr>
        <w:t xml:space="preserve">v.d. </w:t>
      </w:r>
      <w:r w:rsidRPr="009823EC">
        <w:rPr>
          <w:rFonts w:asciiTheme="minorHAnsi" w:hAnsiTheme="minorHAnsi" w:cstheme="minorHAnsi"/>
          <w:bCs/>
        </w:rPr>
        <w:t xml:space="preserve">ravnateljica: </w:t>
      </w:r>
      <w:r w:rsidR="00AB6936">
        <w:rPr>
          <w:rFonts w:asciiTheme="minorHAnsi" w:hAnsiTheme="minorHAnsi" w:cstheme="minorHAnsi"/>
        </w:rPr>
        <w:t xml:space="preserve">Dijana Vekić </w:t>
      </w:r>
      <w:proofErr w:type="spellStart"/>
      <w:r w:rsidR="00AB6936">
        <w:rPr>
          <w:rFonts w:asciiTheme="minorHAnsi" w:hAnsiTheme="minorHAnsi" w:cstheme="minorHAnsi"/>
        </w:rPr>
        <w:t>Cvetanović</w:t>
      </w:r>
      <w:proofErr w:type="spellEnd"/>
    </w:p>
    <w:p w14:paraId="444D5803" w14:textId="77777777" w:rsidR="007E0BCB" w:rsidRPr="009823EC" w:rsidRDefault="009823EC" w:rsidP="001B7C3C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9823EC">
        <w:rPr>
          <w:rFonts w:asciiTheme="minorHAnsi" w:hAnsiTheme="minorHAnsi" w:cstheme="minorHAnsi"/>
          <w:bCs/>
        </w:rPr>
        <w:t>Voditelji</w:t>
      </w:r>
      <w:r w:rsidR="00C67A91">
        <w:rPr>
          <w:rFonts w:asciiTheme="minorHAnsi" w:hAnsiTheme="minorHAnsi" w:cstheme="minorHAnsi"/>
          <w:bCs/>
        </w:rPr>
        <w:t>ca računovodstva: Ivana Livaja</w:t>
      </w:r>
    </w:p>
    <w:p w14:paraId="66364FB7" w14:textId="77777777" w:rsidR="007E0BCB" w:rsidRDefault="007E0BCB" w:rsidP="007E0BCB">
      <w:pPr>
        <w:rPr>
          <w:rFonts w:ascii="Calibri" w:hAnsi="Calibri" w:cs="Calibri"/>
          <w:bCs/>
          <w:sz w:val="28"/>
          <w:szCs w:val="28"/>
        </w:rPr>
      </w:pPr>
    </w:p>
    <w:p w14:paraId="4C9D1D82" w14:textId="77777777" w:rsidR="00B73C7E" w:rsidRDefault="005D21D9" w:rsidP="00B73C7E">
      <w:pPr>
        <w:jc w:val="center"/>
        <w:rPr>
          <w:rFonts w:ascii="Calibri" w:hAnsi="Calibri" w:cs="Calibri"/>
          <w:b/>
          <w:bCs/>
        </w:rPr>
      </w:pPr>
      <w:r w:rsidRPr="002F3106">
        <w:rPr>
          <w:rFonts w:ascii="Calibri" w:hAnsi="Calibri" w:cs="Calibri"/>
          <w:b/>
          <w:bCs/>
        </w:rPr>
        <w:t>Bilješke uz</w:t>
      </w:r>
      <w:r w:rsidR="007A6648" w:rsidRPr="002F3106">
        <w:rPr>
          <w:rFonts w:ascii="Calibri" w:hAnsi="Calibri" w:cs="Calibri"/>
          <w:b/>
          <w:bCs/>
        </w:rPr>
        <w:t xml:space="preserve"> </w:t>
      </w:r>
      <w:r w:rsidRPr="002F3106">
        <w:rPr>
          <w:rFonts w:ascii="Calibri" w:hAnsi="Calibri" w:cs="Calibri"/>
          <w:b/>
          <w:bCs/>
        </w:rPr>
        <w:t>Izvještaj o prihodima i rashodima, primicima i izdacima</w:t>
      </w:r>
    </w:p>
    <w:p w14:paraId="4281F1FF" w14:textId="77777777" w:rsidR="005D21D9" w:rsidRDefault="005D21D9" w:rsidP="00B73C7E">
      <w:pPr>
        <w:jc w:val="center"/>
        <w:rPr>
          <w:rFonts w:ascii="Calibri" w:hAnsi="Calibri" w:cs="Calibri"/>
          <w:b/>
          <w:bCs/>
        </w:rPr>
      </w:pPr>
      <w:r w:rsidRPr="002F3106">
        <w:rPr>
          <w:rFonts w:ascii="Calibri" w:hAnsi="Calibri" w:cs="Calibri"/>
          <w:b/>
          <w:bCs/>
        </w:rPr>
        <w:t>PR-RAS</w:t>
      </w:r>
    </w:p>
    <w:p w14:paraId="0E2DA173" w14:textId="77777777" w:rsidR="00B73C7E" w:rsidRDefault="00B73C7E" w:rsidP="007E0BCB">
      <w:pPr>
        <w:rPr>
          <w:rFonts w:ascii="Calibri" w:hAnsi="Calibri" w:cs="Calibri"/>
          <w:b/>
          <w:bCs/>
        </w:rPr>
      </w:pPr>
    </w:p>
    <w:p w14:paraId="07977C24" w14:textId="77777777" w:rsidR="00E67457" w:rsidRDefault="00B73C7E" w:rsidP="00911B36">
      <w:pPr>
        <w:tabs>
          <w:tab w:val="num" w:pos="426"/>
        </w:tabs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6 – Prihodi poslovanja</w:t>
      </w:r>
    </w:p>
    <w:p w14:paraId="59822FDE" w14:textId="77777777" w:rsidR="00B640D8" w:rsidRDefault="00B640D8" w:rsidP="00911B36">
      <w:pPr>
        <w:tabs>
          <w:tab w:val="num" w:pos="426"/>
        </w:tabs>
        <w:jc w:val="both"/>
        <w:rPr>
          <w:rFonts w:ascii="Calibri" w:hAnsi="Calibri" w:cs="Calibri"/>
          <w:b/>
          <w:bCs/>
        </w:rPr>
      </w:pPr>
    </w:p>
    <w:p w14:paraId="727339BA" w14:textId="0E18F110" w:rsidR="00B640D8" w:rsidRPr="00761F37" w:rsidRDefault="00B640D8" w:rsidP="008C745B">
      <w:pPr>
        <w:tabs>
          <w:tab w:val="num" w:pos="426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761F37">
        <w:rPr>
          <w:rFonts w:asciiTheme="minorHAnsi" w:hAnsiTheme="minorHAnsi" w:cstheme="minorHAnsi"/>
          <w:b/>
          <w:iCs/>
          <w:color w:val="000000" w:themeColor="text1"/>
        </w:rPr>
        <w:t xml:space="preserve">6361 </w:t>
      </w:r>
      <w:r w:rsidR="00761F37" w:rsidRPr="00761F37">
        <w:rPr>
          <w:rFonts w:asciiTheme="minorHAnsi" w:hAnsiTheme="minorHAnsi" w:cstheme="minorHAnsi"/>
          <w:b/>
          <w:iCs/>
          <w:color w:val="000000" w:themeColor="text1"/>
        </w:rPr>
        <w:t>–</w:t>
      </w:r>
      <w:r w:rsidRPr="00761F37">
        <w:rPr>
          <w:rFonts w:asciiTheme="minorHAnsi" w:hAnsiTheme="minorHAnsi" w:cstheme="minorHAnsi"/>
          <w:b/>
          <w:iCs/>
          <w:color w:val="000000" w:themeColor="text1"/>
        </w:rPr>
        <w:t xml:space="preserve"> </w:t>
      </w:r>
      <w:r w:rsidR="00761F37" w:rsidRPr="00761F37">
        <w:rPr>
          <w:rFonts w:asciiTheme="minorHAnsi" w:hAnsiTheme="minorHAnsi" w:cstheme="minorHAnsi"/>
        </w:rPr>
        <w:t>Prihodi iz državnog proračuna u 202</w:t>
      </w:r>
      <w:r w:rsidR="00530C0B">
        <w:rPr>
          <w:rFonts w:asciiTheme="minorHAnsi" w:hAnsiTheme="minorHAnsi" w:cstheme="minorHAnsi"/>
        </w:rPr>
        <w:t>5</w:t>
      </w:r>
      <w:r w:rsidR="00761F37" w:rsidRPr="00761F37">
        <w:rPr>
          <w:rFonts w:asciiTheme="minorHAnsi" w:hAnsiTheme="minorHAnsi" w:cstheme="minorHAnsi"/>
        </w:rPr>
        <w:t xml:space="preserve">. godini iznosili su </w:t>
      </w:r>
      <w:r w:rsidR="00530C0B">
        <w:rPr>
          <w:rFonts w:asciiTheme="minorHAnsi" w:hAnsiTheme="minorHAnsi" w:cstheme="minorHAnsi"/>
        </w:rPr>
        <w:t>23.266,40</w:t>
      </w:r>
      <w:r w:rsidR="00761F37" w:rsidRPr="00761F37">
        <w:rPr>
          <w:rFonts w:asciiTheme="minorHAnsi" w:hAnsiTheme="minorHAnsi" w:cstheme="minorHAnsi"/>
        </w:rPr>
        <w:t xml:space="preserve"> </w:t>
      </w:r>
      <w:r w:rsidR="00BC7745">
        <w:rPr>
          <w:rFonts w:asciiTheme="minorHAnsi" w:hAnsiTheme="minorHAnsi" w:cstheme="minorHAnsi"/>
        </w:rPr>
        <w:t>eura</w:t>
      </w:r>
      <w:r w:rsidR="00761F37" w:rsidRPr="00761F37">
        <w:rPr>
          <w:rFonts w:asciiTheme="minorHAnsi" w:hAnsiTheme="minorHAnsi" w:cstheme="minorHAnsi"/>
        </w:rPr>
        <w:t>, a u 202</w:t>
      </w:r>
      <w:r w:rsidR="00A52ED0">
        <w:rPr>
          <w:rFonts w:asciiTheme="minorHAnsi" w:hAnsiTheme="minorHAnsi" w:cstheme="minorHAnsi"/>
        </w:rPr>
        <w:t>4</w:t>
      </w:r>
      <w:r w:rsidR="00761F37" w:rsidRPr="00761F37">
        <w:rPr>
          <w:rFonts w:asciiTheme="minorHAnsi" w:hAnsiTheme="minorHAnsi" w:cstheme="minorHAnsi"/>
        </w:rPr>
        <w:t xml:space="preserve">.godini  </w:t>
      </w:r>
      <w:r w:rsidR="00A52ED0">
        <w:rPr>
          <w:rFonts w:asciiTheme="minorHAnsi" w:hAnsiTheme="minorHAnsi" w:cstheme="minorHAnsi"/>
        </w:rPr>
        <w:t>34.845,52</w:t>
      </w:r>
      <w:r w:rsidR="00761F37" w:rsidRPr="00761F37">
        <w:rPr>
          <w:rFonts w:asciiTheme="minorHAnsi" w:hAnsiTheme="minorHAnsi" w:cstheme="minorHAnsi"/>
        </w:rPr>
        <w:t xml:space="preserve">, što čini </w:t>
      </w:r>
      <w:r w:rsidR="00530C0B">
        <w:rPr>
          <w:rFonts w:asciiTheme="minorHAnsi" w:hAnsiTheme="minorHAnsi" w:cstheme="minorHAnsi"/>
        </w:rPr>
        <w:t>smanjenje</w:t>
      </w:r>
      <w:r w:rsidR="00761F37" w:rsidRPr="00761F37">
        <w:rPr>
          <w:rFonts w:asciiTheme="minorHAnsi" w:hAnsiTheme="minorHAnsi" w:cstheme="minorHAnsi"/>
        </w:rPr>
        <w:t xml:space="preserve"> </w:t>
      </w:r>
      <w:r w:rsidR="00817A0F">
        <w:rPr>
          <w:rFonts w:asciiTheme="minorHAnsi" w:hAnsiTheme="minorHAnsi" w:cstheme="minorHAnsi"/>
        </w:rPr>
        <w:t>33</w:t>
      </w:r>
      <w:r w:rsidR="00761F37" w:rsidRPr="00761F37">
        <w:rPr>
          <w:rFonts w:asciiTheme="minorHAnsi" w:hAnsiTheme="minorHAnsi" w:cstheme="minorHAnsi"/>
        </w:rPr>
        <w:t xml:space="preserve"> %. </w:t>
      </w:r>
      <w:r w:rsidRPr="00761F37">
        <w:rPr>
          <w:rFonts w:asciiTheme="minorHAnsi" w:hAnsiTheme="minorHAnsi" w:cstheme="minorHAnsi"/>
          <w:iCs/>
          <w:color w:val="000000" w:themeColor="text1"/>
        </w:rPr>
        <w:t>Dječji vrtić Sisak Stari u 202</w:t>
      </w:r>
      <w:r w:rsidR="00530C0B">
        <w:rPr>
          <w:rFonts w:asciiTheme="minorHAnsi" w:hAnsiTheme="minorHAnsi" w:cstheme="minorHAnsi"/>
          <w:iCs/>
          <w:color w:val="000000" w:themeColor="text1"/>
        </w:rPr>
        <w:t>5</w:t>
      </w:r>
      <w:r w:rsidRPr="00761F37">
        <w:rPr>
          <w:rFonts w:asciiTheme="minorHAnsi" w:hAnsiTheme="minorHAnsi" w:cstheme="minorHAnsi"/>
          <w:iCs/>
          <w:color w:val="000000" w:themeColor="text1"/>
        </w:rPr>
        <w:t xml:space="preserve">. godini ostvario je </w:t>
      </w:r>
      <w:r w:rsidR="00530C0B">
        <w:rPr>
          <w:rFonts w:asciiTheme="minorHAnsi" w:hAnsiTheme="minorHAnsi" w:cstheme="minorHAnsi"/>
          <w:iCs/>
          <w:color w:val="000000" w:themeColor="text1"/>
        </w:rPr>
        <w:t>manj</w:t>
      </w:r>
      <w:r w:rsidRPr="00761F37">
        <w:rPr>
          <w:rFonts w:asciiTheme="minorHAnsi" w:hAnsiTheme="minorHAnsi" w:cstheme="minorHAnsi"/>
          <w:iCs/>
          <w:color w:val="000000" w:themeColor="text1"/>
        </w:rPr>
        <w:t xml:space="preserve">e prihoda iz državnog proračuna radi </w:t>
      </w:r>
      <w:r w:rsidR="00530C0B">
        <w:rPr>
          <w:rFonts w:asciiTheme="minorHAnsi" w:hAnsiTheme="minorHAnsi" w:cstheme="minorHAnsi"/>
          <w:color w:val="000000" w:themeColor="text1"/>
        </w:rPr>
        <w:t>ne isplate svih rata iz II.</w:t>
      </w:r>
      <w:r w:rsidR="00340C73">
        <w:rPr>
          <w:rFonts w:asciiTheme="minorHAnsi" w:hAnsiTheme="minorHAnsi" w:cstheme="minorHAnsi"/>
          <w:color w:val="000000" w:themeColor="text1"/>
        </w:rPr>
        <w:t xml:space="preserve"> </w:t>
      </w:r>
      <w:r w:rsidR="00530C0B">
        <w:rPr>
          <w:rFonts w:asciiTheme="minorHAnsi" w:hAnsiTheme="minorHAnsi" w:cstheme="minorHAnsi"/>
          <w:color w:val="000000" w:themeColor="text1"/>
        </w:rPr>
        <w:t xml:space="preserve">ciklusa isplate predviđenih programom javnih potreba za djecu u programu </w:t>
      </w:r>
      <w:proofErr w:type="spellStart"/>
      <w:r w:rsidR="00530C0B">
        <w:rPr>
          <w:rFonts w:asciiTheme="minorHAnsi" w:hAnsiTheme="minorHAnsi" w:cstheme="minorHAnsi"/>
          <w:color w:val="000000" w:themeColor="text1"/>
        </w:rPr>
        <w:t>predškole</w:t>
      </w:r>
      <w:proofErr w:type="spellEnd"/>
      <w:r w:rsidR="00530C0B">
        <w:rPr>
          <w:rFonts w:asciiTheme="minorHAnsi" w:hAnsiTheme="minorHAnsi" w:cstheme="minorHAnsi"/>
          <w:color w:val="000000" w:themeColor="text1"/>
        </w:rPr>
        <w:t>, djecu s teškoćama u razvoju i djecu pripadnike nacionalnih manjina</w:t>
      </w:r>
      <w:r w:rsidR="00BC7745">
        <w:rPr>
          <w:rFonts w:asciiTheme="minorHAnsi" w:hAnsiTheme="minorHAnsi" w:cstheme="minorHAnsi"/>
          <w:color w:val="000000" w:themeColor="text1"/>
        </w:rPr>
        <w:t>.</w:t>
      </w:r>
    </w:p>
    <w:p w14:paraId="497A8BDB" w14:textId="5E00D1B1" w:rsidR="00B640D8" w:rsidRPr="00B640D8" w:rsidRDefault="00A52ED0" w:rsidP="008C745B">
      <w:pPr>
        <w:tabs>
          <w:tab w:val="num" w:pos="426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6382</w:t>
      </w:r>
      <w:r w:rsidR="00B640D8" w:rsidRPr="00B640D8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761F37">
        <w:rPr>
          <w:rFonts w:asciiTheme="minorHAnsi" w:hAnsiTheme="minorHAnsi" w:cstheme="minorHAnsi"/>
          <w:b/>
          <w:color w:val="000000" w:themeColor="text1"/>
        </w:rPr>
        <w:t>–</w:t>
      </w:r>
      <w:r w:rsidR="00B640D8" w:rsidRPr="00B640D8">
        <w:rPr>
          <w:rFonts w:asciiTheme="minorHAnsi" w:hAnsiTheme="minorHAnsi" w:cstheme="minorHAnsi"/>
          <w:b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Dječji vrtić Sisak Stari u 202</w:t>
      </w:r>
      <w:r w:rsidR="00530C0B">
        <w:rPr>
          <w:rFonts w:asciiTheme="minorHAnsi" w:hAnsiTheme="minorHAnsi" w:cstheme="minorHAnsi"/>
          <w:color w:val="000000" w:themeColor="text1"/>
        </w:rPr>
        <w:t>5</w:t>
      </w:r>
      <w:r>
        <w:rPr>
          <w:rFonts w:asciiTheme="minorHAnsi" w:hAnsiTheme="minorHAnsi" w:cstheme="minorHAnsi"/>
          <w:color w:val="000000" w:themeColor="text1"/>
        </w:rPr>
        <w:t>. godini nije ostvario prihod od prijenosa EU sredstava, dok je u 2024. godini ostvario 53.872,19 za provedbu projekta „Nadogradnja vrtićkih jedinica i energetska obnova objekta Različak. Projekt se provodio u 2023. godini, dok su nakon završnog zahtjeva za nadoknadom sredstava sredstva uplaćena u 2024. godini.</w:t>
      </w:r>
    </w:p>
    <w:p w14:paraId="2A9D154B" w14:textId="23D78E88" w:rsidR="00530C0B" w:rsidRDefault="00B640D8" w:rsidP="008C745B">
      <w:pPr>
        <w:tabs>
          <w:tab w:val="num" w:pos="426"/>
        </w:tabs>
        <w:spacing w:line="276" w:lineRule="auto"/>
        <w:jc w:val="both"/>
        <w:rPr>
          <w:rFonts w:ascii="Calibri" w:hAnsi="Calibri" w:cs="Calibri"/>
          <w:iCs/>
          <w:color w:val="000000" w:themeColor="text1"/>
        </w:rPr>
      </w:pPr>
      <w:r w:rsidRPr="00B640D8">
        <w:rPr>
          <w:rFonts w:asciiTheme="minorHAnsi" w:hAnsiTheme="minorHAnsi" w:cstheme="minorHAnsi"/>
          <w:b/>
          <w:color w:val="000000" w:themeColor="text1"/>
        </w:rPr>
        <w:t>6</w:t>
      </w:r>
      <w:r w:rsidR="00530C0B">
        <w:rPr>
          <w:rFonts w:asciiTheme="minorHAnsi" w:hAnsiTheme="minorHAnsi" w:cstheme="minorHAnsi"/>
          <w:b/>
          <w:color w:val="000000" w:themeColor="text1"/>
        </w:rPr>
        <w:t>526</w:t>
      </w:r>
      <w:r w:rsidRPr="00B640D8">
        <w:rPr>
          <w:rFonts w:asciiTheme="minorHAnsi" w:hAnsiTheme="minorHAnsi" w:cstheme="minorHAnsi"/>
          <w:b/>
          <w:color w:val="000000" w:themeColor="text1"/>
        </w:rPr>
        <w:t xml:space="preserve"> - </w:t>
      </w:r>
      <w:r w:rsidRPr="00B640D8">
        <w:rPr>
          <w:rFonts w:asciiTheme="minorHAnsi" w:hAnsiTheme="minorHAnsi" w:cstheme="minorHAnsi"/>
          <w:color w:val="000000" w:themeColor="text1"/>
        </w:rPr>
        <w:t>U 202</w:t>
      </w:r>
      <w:r w:rsidR="00530C0B">
        <w:rPr>
          <w:rFonts w:asciiTheme="minorHAnsi" w:hAnsiTheme="minorHAnsi" w:cstheme="minorHAnsi"/>
          <w:color w:val="000000" w:themeColor="text1"/>
        </w:rPr>
        <w:t>5</w:t>
      </w:r>
      <w:r w:rsidRPr="00B640D8">
        <w:rPr>
          <w:rFonts w:asciiTheme="minorHAnsi" w:hAnsiTheme="minorHAnsi" w:cstheme="minorHAnsi"/>
          <w:color w:val="000000" w:themeColor="text1"/>
        </w:rPr>
        <w:t>.godini, vrtić je ostvario prihod</w:t>
      </w:r>
      <w:r w:rsidR="00454E6E">
        <w:rPr>
          <w:rFonts w:asciiTheme="minorHAnsi" w:hAnsiTheme="minorHAnsi" w:cstheme="minorHAnsi"/>
          <w:color w:val="000000" w:themeColor="text1"/>
        </w:rPr>
        <w:t>e</w:t>
      </w:r>
      <w:r w:rsidRPr="00B640D8">
        <w:rPr>
          <w:rFonts w:asciiTheme="minorHAnsi" w:hAnsiTheme="minorHAnsi" w:cstheme="minorHAnsi"/>
          <w:color w:val="000000" w:themeColor="text1"/>
        </w:rPr>
        <w:t xml:space="preserve"> od </w:t>
      </w:r>
      <w:r w:rsidR="00530C0B">
        <w:rPr>
          <w:rFonts w:ascii="Calibri" w:hAnsi="Calibri" w:cs="Calibri"/>
          <w:iCs/>
          <w:color w:val="000000" w:themeColor="text1"/>
        </w:rPr>
        <w:t>uplata roditelja</w:t>
      </w:r>
      <w:r w:rsidR="00454E6E">
        <w:rPr>
          <w:rFonts w:ascii="Calibri" w:hAnsi="Calibri" w:cs="Calibri"/>
          <w:iCs/>
          <w:color w:val="000000" w:themeColor="text1"/>
        </w:rPr>
        <w:t xml:space="preserve"> u iznosu od </w:t>
      </w:r>
      <w:r w:rsidR="00530C0B">
        <w:rPr>
          <w:rFonts w:ascii="Calibri" w:hAnsi="Calibri" w:cs="Calibri"/>
          <w:iCs/>
          <w:color w:val="000000" w:themeColor="text1"/>
        </w:rPr>
        <w:t>29.793,88 što je smanjenje od 95%</w:t>
      </w:r>
      <w:r w:rsidRPr="00B640D8">
        <w:rPr>
          <w:rFonts w:ascii="Calibri" w:hAnsi="Calibri" w:cs="Calibri"/>
          <w:iCs/>
          <w:color w:val="000000" w:themeColor="text1"/>
        </w:rPr>
        <w:t xml:space="preserve"> </w:t>
      </w:r>
      <w:r w:rsidR="00530C0B">
        <w:rPr>
          <w:rFonts w:ascii="Calibri" w:hAnsi="Calibri" w:cs="Calibri"/>
          <w:iCs/>
          <w:color w:val="000000" w:themeColor="text1"/>
        </w:rPr>
        <w:t>radi odluke osnivača o besplatnom vrtiću za svu djecu. Ostvareni prihod naplaćen je za potraživanja iz prethodnih razdoblja.</w:t>
      </w:r>
    </w:p>
    <w:p w14:paraId="21E85159" w14:textId="1E1E7043" w:rsidR="00A52ED0" w:rsidRDefault="00A52ED0" w:rsidP="00A52ED0">
      <w:pPr>
        <w:tabs>
          <w:tab w:val="num" w:pos="426"/>
        </w:tabs>
        <w:spacing w:line="276" w:lineRule="auto"/>
        <w:jc w:val="both"/>
        <w:rPr>
          <w:rFonts w:ascii="Calibri" w:hAnsi="Calibri" w:cs="Calibri"/>
          <w:iCs/>
          <w:color w:val="000000" w:themeColor="text1"/>
        </w:rPr>
      </w:pPr>
      <w:r w:rsidRPr="00B640D8">
        <w:rPr>
          <w:rFonts w:asciiTheme="minorHAnsi" w:hAnsiTheme="minorHAnsi" w:cstheme="minorHAnsi"/>
          <w:b/>
          <w:color w:val="000000" w:themeColor="text1"/>
        </w:rPr>
        <w:t>663</w:t>
      </w:r>
      <w:r w:rsidR="00530C0B">
        <w:rPr>
          <w:rFonts w:asciiTheme="minorHAnsi" w:hAnsiTheme="minorHAnsi" w:cstheme="minorHAnsi"/>
          <w:b/>
          <w:color w:val="000000" w:themeColor="text1"/>
        </w:rPr>
        <w:t>2</w:t>
      </w:r>
      <w:r w:rsidRPr="00B640D8">
        <w:rPr>
          <w:rFonts w:asciiTheme="minorHAnsi" w:hAnsiTheme="minorHAnsi" w:cstheme="minorHAnsi"/>
          <w:b/>
          <w:color w:val="000000" w:themeColor="text1"/>
        </w:rPr>
        <w:t xml:space="preserve"> - </w:t>
      </w:r>
      <w:r w:rsidRPr="00B640D8">
        <w:rPr>
          <w:rFonts w:asciiTheme="minorHAnsi" w:hAnsiTheme="minorHAnsi" w:cstheme="minorHAnsi"/>
          <w:color w:val="000000" w:themeColor="text1"/>
        </w:rPr>
        <w:t>U 202</w:t>
      </w:r>
      <w:r w:rsidR="00817A0F">
        <w:rPr>
          <w:rFonts w:asciiTheme="minorHAnsi" w:hAnsiTheme="minorHAnsi" w:cstheme="minorHAnsi"/>
          <w:color w:val="000000" w:themeColor="text1"/>
        </w:rPr>
        <w:t>5</w:t>
      </w:r>
      <w:r w:rsidRPr="00B640D8">
        <w:rPr>
          <w:rFonts w:asciiTheme="minorHAnsi" w:hAnsiTheme="minorHAnsi" w:cstheme="minorHAnsi"/>
          <w:color w:val="000000" w:themeColor="text1"/>
        </w:rPr>
        <w:t xml:space="preserve">.godini, vrtić </w:t>
      </w:r>
      <w:r>
        <w:rPr>
          <w:rFonts w:asciiTheme="minorHAnsi" w:hAnsiTheme="minorHAnsi" w:cstheme="minorHAnsi"/>
          <w:color w:val="000000" w:themeColor="text1"/>
        </w:rPr>
        <w:t>ni</w:t>
      </w:r>
      <w:r w:rsidRPr="00B640D8">
        <w:rPr>
          <w:rFonts w:asciiTheme="minorHAnsi" w:hAnsiTheme="minorHAnsi" w:cstheme="minorHAnsi"/>
          <w:color w:val="000000" w:themeColor="text1"/>
        </w:rPr>
        <w:t>je ostvario prihod</w:t>
      </w:r>
      <w:r>
        <w:rPr>
          <w:rFonts w:asciiTheme="minorHAnsi" w:hAnsiTheme="minorHAnsi" w:cstheme="minorHAnsi"/>
          <w:color w:val="000000" w:themeColor="text1"/>
        </w:rPr>
        <w:t>e</w:t>
      </w:r>
      <w:r w:rsidRPr="00B640D8">
        <w:rPr>
          <w:rFonts w:asciiTheme="minorHAnsi" w:hAnsiTheme="minorHAnsi" w:cstheme="minorHAnsi"/>
          <w:color w:val="000000" w:themeColor="text1"/>
        </w:rPr>
        <w:t xml:space="preserve"> od </w:t>
      </w:r>
      <w:r>
        <w:rPr>
          <w:rFonts w:asciiTheme="minorHAnsi" w:hAnsiTheme="minorHAnsi" w:cstheme="minorHAnsi"/>
          <w:color w:val="000000" w:themeColor="text1"/>
        </w:rPr>
        <w:t xml:space="preserve">kapitalnih </w:t>
      </w:r>
      <w:r w:rsidRPr="00B640D8">
        <w:rPr>
          <w:rFonts w:ascii="Calibri" w:hAnsi="Calibri" w:cs="Calibri"/>
          <w:iCs/>
          <w:color w:val="000000" w:themeColor="text1"/>
        </w:rPr>
        <w:t xml:space="preserve">donacija, </w:t>
      </w:r>
      <w:r>
        <w:rPr>
          <w:rFonts w:ascii="Calibri" w:hAnsi="Calibri" w:cs="Calibri"/>
          <w:iCs/>
          <w:color w:val="000000" w:themeColor="text1"/>
        </w:rPr>
        <w:t>a</w:t>
      </w:r>
      <w:r w:rsidRPr="00B640D8">
        <w:rPr>
          <w:rFonts w:ascii="Calibri" w:hAnsi="Calibri" w:cs="Calibri"/>
          <w:iCs/>
          <w:color w:val="000000" w:themeColor="text1"/>
        </w:rPr>
        <w:t xml:space="preserve"> u 202</w:t>
      </w:r>
      <w:r>
        <w:rPr>
          <w:rFonts w:ascii="Calibri" w:hAnsi="Calibri" w:cs="Calibri"/>
          <w:iCs/>
          <w:color w:val="000000" w:themeColor="text1"/>
        </w:rPr>
        <w:t>4</w:t>
      </w:r>
      <w:r w:rsidRPr="00B640D8">
        <w:rPr>
          <w:rFonts w:ascii="Calibri" w:hAnsi="Calibri" w:cs="Calibri"/>
          <w:iCs/>
          <w:color w:val="000000" w:themeColor="text1"/>
        </w:rPr>
        <w:t>. godini je dobio</w:t>
      </w:r>
      <w:r>
        <w:rPr>
          <w:rFonts w:ascii="Calibri" w:hAnsi="Calibri" w:cs="Calibri"/>
          <w:iCs/>
          <w:color w:val="000000" w:themeColor="text1"/>
        </w:rPr>
        <w:t xml:space="preserve"> </w:t>
      </w:r>
      <w:r w:rsidR="00EF38E0">
        <w:rPr>
          <w:rFonts w:ascii="Calibri" w:hAnsi="Calibri" w:cs="Calibri"/>
          <w:iCs/>
          <w:color w:val="000000" w:themeColor="text1"/>
        </w:rPr>
        <w:t>donaciju drvene kućice za djecu od Liber Media d.o.o. (1.785,92), te don</w:t>
      </w:r>
      <w:r w:rsidR="00116C45">
        <w:rPr>
          <w:rFonts w:ascii="Calibri" w:hAnsi="Calibri" w:cs="Calibri"/>
          <w:iCs/>
          <w:color w:val="000000" w:themeColor="text1"/>
        </w:rPr>
        <w:t>aciju kombi vozila</w:t>
      </w:r>
      <w:r w:rsidR="00EF38E0">
        <w:rPr>
          <w:rFonts w:ascii="Calibri" w:hAnsi="Calibri" w:cs="Calibri"/>
          <w:iCs/>
          <w:color w:val="000000" w:themeColor="text1"/>
        </w:rPr>
        <w:t xml:space="preserve"> Doma kulture Kristalna kocka vedrine (1.000,00).</w:t>
      </w:r>
    </w:p>
    <w:p w14:paraId="68858B7C" w14:textId="098C995D" w:rsidR="00B640D8" w:rsidRPr="00B640D8" w:rsidRDefault="00B640D8" w:rsidP="008C745B">
      <w:pPr>
        <w:tabs>
          <w:tab w:val="num" w:pos="426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B640D8">
        <w:rPr>
          <w:rFonts w:ascii="Calibri" w:hAnsi="Calibri" w:cs="Calibri"/>
          <w:b/>
          <w:iCs/>
          <w:color w:val="000000" w:themeColor="text1"/>
        </w:rPr>
        <w:t xml:space="preserve">6711 </w:t>
      </w:r>
      <w:r w:rsidR="00454E6E">
        <w:rPr>
          <w:rFonts w:ascii="Calibri" w:hAnsi="Calibri" w:cs="Calibri"/>
          <w:b/>
          <w:iCs/>
          <w:color w:val="000000" w:themeColor="text1"/>
        </w:rPr>
        <w:t>–</w:t>
      </w:r>
      <w:r w:rsidRPr="00B640D8">
        <w:rPr>
          <w:rFonts w:ascii="Calibri" w:hAnsi="Calibri" w:cs="Calibri"/>
          <w:b/>
          <w:iCs/>
          <w:color w:val="000000" w:themeColor="text1"/>
        </w:rPr>
        <w:t xml:space="preserve"> </w:t>
      </w:r>
      <w:r w:rsidR="00454E6E" w:rsidRPr="00454E6E">
        <w:rPr>
          <w:rFonts w:ascii="Calibri" w:hAnsi="Calibri" w:cs="Calibri"/>
          <w:iCs/>
          <w:color w:val="000000" w:themeColor="text1"/>
        </w:rPr>
        <w:t>Vrtić je u 202</w:t>
      </w:r>
      <w:r w:rsidR="00817A0F">
        <w:rPr>
          <w:rFonts w:ascii="Calibri" w:hAnsi="Calibri" w:cs="Calibri"/>
          <w:iCs/>
          <w:color w:val="000000" w:themeColor="text1"/>
        </w:rPr>
        <w:t>4</w:t>
      </w:r>
      <w:r w:rsidR="00454E6E" w:rsidRPr="00454E6E">
        <w:rPr>
          <w:rFonts w:ascii="Calibri" w:hAnsi="Calibri" w:cs="Calibri"/>
          <w:iCs/>
          <w:color w:val="000000" w:themeColor="text1"/>
        </w:rPr>
        <w:t xml:space="preserve">. godini ostvario prihode iz nadležnog proračuna u iznosu od </w:t>
      </w:r>
      <w:r w:rsidR="00817A0F">
        <w:rPr>
          <w:rFonts w:ascii="Calibri" w:hAnsi="Calibri" w:cs="Calibri"/>
          <w:iCs/>
          <w:color w:val="000000" w:themeColor="text1"/>
        </w:rPr>
        <w:t xml:space="preserve">3.534.813,39 </w:t>
      </w:r>
      <w:r w:rsidR="001A2654">
        <w:rPr>
          <w:rFonts w:ascii="Calibri" w:hAnsi="Calibri" w:cs="Calibri"/>
          <w:iCs/>
          <w:color w:val="000000" w:themeColor="text1"/>
        </w:rPr>
        <w:t>eura</w:t>
      </w:r>
      <w:r w:rsidR="00454E6E" w:rsidRPr="00454E6E">
        <w:rPr>
          <w:rFonts w:ascii="Calibri" w:hAnsi="Calibri" w:cs="Calibri"/>
          <w:iCs/>
          <w:color w:val="000000" w:themeColor="text1"/>
        </w:rPr>
        <w:t>, a u 202</w:t>
      </w:r>
      <w:r w:rsidR="00817A0F">
        <w:rPr>
          <w:rFonts w:ascii="Calibri" w:hAnsi="Calibri" w:cs="Calibri"/>
          <w:iCs/>
          <w:color w:val="000000" w:themeColor="text1"/>
        </w:rPr>
        <w:t>5</w:t>
      </w:r>
      <w:r w:rsidR="00454E6E" w:rsidRPr="00454E6E">
        <w:rPr>
          <w:rFonts w:ascii="Calibri" w:hAnsi="Calibri" w:cs="Calibri"/>
          <w:iCs/>
          <w:color w:val="000000" w:themeColor="text1"/>
        </w:rPr>
        <w:t xml:space="preserve">. godini </w:t>
      </w:r>
      <w:r w:rsidR="00817A0F">
        <w:rPr>
          <w:rFonts w:ascii="Calibri" w:hAnsi="Calibri" w:cs="Calibri"/>
          <w:iCs/>
          <w:color w:val="000000" w:themeColor="text1"/>
        </w:rPr>
        <w:t>4.873.548,35</w:t>
      </w:r>
      <w:r w:rsidR="001A2654">
        <w:rPr>
          <w:rFonts w:ascii="Calibri" w:hAnsi="Calibri" w:cs="Calibri"/>
          <w:iCs/>
          <w:color w:val="000000" w:themeColor="text1"/>
        </w:rPr>
        <w:t xml:space="preserve"> eura</w:t>
      </w:r>
      <w:r w:rsidR="00454E6E">
        <w:rPr>
          <w:rFonts w:ascii="Calibri" w:hAnsi="Calibri" w:cs="Calibri"/>
          <w:iCs/>
          <w:color w:val="000000" w:themeColor="text1"/>
        </w:rPr>
        <w:t xml:space="preserve"> što čini povećanje </w:t>
      </w:r>
      <w:r w:rsidR="00817A0F">
        <w:rPr>
          <w:rFonts w:ascii="Calibri" w:hAnsi="Calibri" w:cs="Calibri"/>
          <w:iCs/>
          <w:color w:val="000000" w:themeColor="text1"/>
        </w:rPr>
        <w:t>3</w:t>
      </w:r>
      <w:r w:rsidR="00EF38E0">
        <w:rPr>
          <w:rFonts w:ascii="Calibri" w:hAnsi="Calibri" w:cs="Calibri"/>
          <w:iCs/>
          <w:color w:val="000000" w:themeColor="text1"/>
        </w:rPr>
        <w:t>8</w:t>
      </w:r>
      <w:r w:rsidR="00454E6E">
        <w:rPr>
          <w:rFonts w:ascii="Calibri" w:hAnsi="Calibri" w:cs="Calibri"/>
          <w:iCs/>
          <w:color w:val="000000" w:themeColor="text1"/>
        </w:rPr>
        <w:t>%.</w:t>
      </w:r>
      <w:r w:rsidR="00454E6E" w:rsidRPr="00454E6E">
        <w:rPr>
          <w:rFonts w:ascii="Calibri" w:hAnsi="Calibri" w:cs="Calibri"/>
          <w:iCs/>
          <w:color w:val="000000" w:themeColor="text1"/>
        </w:rPr>
        <w:t xml:space="preserve"> </w:t>
      </w:r>
      <w:r w:rsidRPr="00B640D8">
        <w:rPr>
          <w:rFonts w:ascii="Calibri" w:hAnsi="Calibri" w:cs="Calibri"/>
          <w:iCs/>
          <w:color w:val="000000" w:themeColor="text1"/>
        </w:rPr>
        <w:t>Rast priho</w:t>
      </w:r>
      <w:r w:rsidR="001A2654">
        <w:rPr>
          <w:rFonts w:ascii="Calibri" w:hAnsi="Calibri" w:cs="Calibri"/>
          <w:iCs/>
          <w:color w:val="000000" w:themeColor="text1"/>
        </w:rPr>
        <w:t>da iz nadležnog proračuna u 202</w:t>
      </w:r>
      <w:r w:rsidR="00817A0F">
        <w:rPr>
          <w:rFonts w:ascii="Calibri" w:hAnsi="Calibri" w:cs="Calibri"/>
          <w:iCs/>
          <w:color w:val="000000" w:themeColor="text1"/>
        </w:rPr>
        <w:t>5</w:t>
      </w:r>
      <w:r w:rsidRPr="00B640D8">
        <w:rPr>
          <w:rFonts w:ascii="Calibri" w:hAnsi="Calibri" w:cs="Calibri"/>
          <w:iCs/>
          <w:color w:val="000000" w:themeColor="text1"/>
        </w:rPr>
        <w:t xml:space="preserve">. godini ostvaren je radi </w:t>
      </w:r>
      <w:r w:rsidR="00817A0F">
        <w:rPr>
          <w:rFonts w:ascii="Calibri" w:hAnsi="Calibri" w:cs="Calibri"/>
          <w:iCs/>
          <w:color w:val="000000" w:themeColor="text1"/>
        </w:rPr>
        <w:t>smanjenja prihoda od uplate roditelja. Vrtić je besplatan za svu djecu polaznike, te je osnivač preuzeo troškove na teret proračuna.</w:t>
      </w:r>
    </w:p>
    <w:p w14:paraId="6645112D" w14:textId="77777777" w:rsidR="00B640D8" w:rsidRDefault="00B640D8" w:rsidP="00911B36">
      <w:pPr>
        <w:tabs>
          <w:tab w:val="num" w:pos="426"/>
        </w:tabs>
        <w:jc w:val="both"/>
        <w:rPr>
          <w:rFonts w:ascii="Calibri" w:hAnsi="Calibri" w:cs="Calibri"/>
          <w:b/>
          <w:bCs/>
        </w:rPr>
      </w:pPr>
    </w:p>
    <w:p w14:paraId="02B0D23A" w14:textId="77777777" w:rsidR="003A4221" w:rsidRDefault="003A4221" w:rsidP="00911B36">
      <w:pPr>
        <w:tabs>
          <w:tab w:val="num" w:pos="426"/>
        </w:tabs>
        <w:jc w:val="both"/>
        <w:rPr>
          <w:rFonts w:ascii="Calibri" w:hAnsi="Calibri" w:cs="Calibri"/>
          <w:b/>
          <w:bCs/>
        </w:rPr>
      </w:pPr>
    </w:p>
    <w:p w14:paraId="547DBD9B" w14:textId="77777777" w:rsidR="003A4221" w:rsidRDefault="00B73C7E" w:rsidP="00911B36">
      <w:pPr>
        <w:tabs>
          <w:tab w:val="num" w:pos="426"/>
        </w:tabs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3 – Rashodi poslovanja</w:t>
      </w:r>
    </w:p>
    <w:p w14:paraId="76DFC889" w14:textId="77777777" w:rsidR="00B640D8" w:rsidRDefault="00B640D8" w:rsidP="00911B36">
      <w:pPr>
        <w:tabs>
          <w:tab w:val="num" w:pos="426"/>
        </w:tabs>
        <w:jc w:val="both"/>
        <w:rPr>
          <w:rFonts w:ascii="Calibri" w:hAnsi="Calibri" w:cs="Calibri"/>
          <w:b/>
          <w:bCs/>
        </w:rPr>
      </w:pPr>
    </w:p>
    <w:p w14:paraId="34C07577" w14:textId="1F025B23" w:rsidR="00F258D6" w:rsidRDefault="00B640D8" w:rsidP="008C745B">
      <w:pPr>
        <w:tabs>
          <w:tab w:val="num" w:pos="426"/>
        </w:tabs>
        <w:spacing w:line="276" w:lineRule="auto"/>
        <w:jc w:val="both"/>
        <w:rPr>
          <w:rFonts w:ascii="Calibri" w:hAnsi="Calibri" w:cs="Calibri"/>
          <w:iCs/>
          <w:color w:val="000000" w:themeColor="text1"/>
        </w:rPr>
      </w:pPr>
      <w:r w:rsidRPr="008C745B">
        <w:rPr>
          <w:rFonts w:ascii="Calibri" w:hAnsi="Calibri" w:cs="Calibri"/>
          <w:b/>
          <w:iCs/>
          <w:color w:val="000000" w:themeColor="text1"/>
        </w:rPr>
        <w:t xml:space="preserve">3111 </w:t>
      </w:r>
      <w:r w:rsidR="00454E6E">
        <w:rPr>
          <w:rFonts w:ascii="Calibri" w:hAnsi="Calibri" w:cs="Calibri"/>
          <w:b/>
          <w:iCs/>
          <w:color w:val="000000" w:themeColor="text1"/>
        </w:rPr>
        <w:t>–</w:t>
      </w:r>
      <w:r w:rsidRPr="008C745B">
        <w:rPr>
          <w:rFonts w:ascii="Calibri" w:hAnsi="Calibri" w:cs="Calibri"/>
          <w:b/>
          <w:iCs/>
          <w:color w:val="000000" w:themeColor="text1"/>
        </w:rPr>
        <w:t xml:space="preserve"> </w:t>
      </w:r>
      <w:r w:rsidR="00454E6E" w:rsidRPr="000A1C6F">
        <w:rPr>
          <w:rFonts w:ascii="Calibri" w:hAnsi="Calibri" w:cs="Calibri"/>
          <w:iCs/>
          <w:color w:val="000000" w:themeColor="text1"/>
        </w:rPr>
        <w:t xml:space="preserve">Rashodi za </w:t>
      </w:r>
      <w:proofErr w:type="spellStart"/>
      <w:r w:rsidR="00454E6E" w:rsidRPr="000A1C6F">
        <w:rPr>
          <w:rFonts w:ascii="Calibri" w:hAnsi="Calibri" w:cs="Calibri"/>
          <w:iCs/>
          <w:color w:val="000000" w:themeColor="text1"/>
        </w:rPr>
        <w:t>za</w:t>
      </w:r>
      <w:proofErr w:type="spellEnd"/>
      <w:r w:rsidR="00454E6E" w:rsidRPr="000A1C6F">
        <w:rPr>
          <w:rFonts w:ascii="Calibri" w:hAnsi="Calibri" w:cs="Calibri"/>
          <w:iCs/>
          <w:color w:val="000000" w:themeColor="text1"/>
        </w:rPr>
        <w:t xml:space="preserve"> plaće u 202</w:t>
      </w:r>
      <w:r w:rsidR="00241BAF">
        <w:rPr>
          <w:rFonts w:ascii="Calibri" w:hAnsi="Calibri" w:cs="Calibri"/>
          <w:iCs/>
          <w:color w:val="000000" w:themeColor="text1"/>
        </w:rPr>
        <w:t>4</w:t>
      </w:r>
      <w:r w:rsidR="00454E6E" w:rsidRPr="000A1C6F">
        <w:rPr>
          <w:rFonts w:ascii="Calibri" w:hAnsi="Calibri" w:cs="Calibri"/>
          <w:iCs/>
          <w:color w:val="000000" w:themeColor="text1"/>
        </w:rPr>
        <w:t xml:space="preserve">. godini iznosili su </w:t>
      </w:r>
      <w:r w:rsidR="00241BAF">
        <w:rPr>
          <w:rFonts w:ascii="Calibri" w:hAnsi="Calibri" w:cs="Calibri"/>
          <w:iCs/>
          <w:color w:val="000000" w:themeColor="text1"/>
        </w:rPr>
        <w:t>2.867.269,37</w:t>
      </w:r>
      <w:r w:rsidR="00FC1168">
        <w:rPr>
          <w:rFonts w:ascii="Calibri" w:hAnsi="Calibri" w:cs="Calibri"/>
          <w:iCs/>
          <w:color w:val="000000" w:themeColor="text1"/>
        </w:rPr>
        <w:t xml:space="preserve"> eura, dok u 202</w:t>
      </w:r>
      <w:r w:rsidR="00241BAF">
        <w:rPr>
          <w:rFonts w:ascii="Calibri" w:hAnsi="Calibri" w:cs="Calibri"/>
          <w:iCs/>
          <w:color w:val="000000" w:themeColor="text1"/>
        </w:rPr>
        <w:t>5</w:t>
      </w:r>
      <w:r w:rsidR="00454E6E" w:rsidRPr="000A1C6F">
        <w:rPr>
          <w:rFonts w:ascii="Calibri" w:hAnsi="Calibri" w:cs="Calibri"/>
          <w:iCs/>
          <w:color w:val="000000" w:themeColor="text1"/>
        </w:rPr>
        <w:t xml:space="preserve">. godini iznose </w:t>
      </w:r>
      <w:r w:rsidR="00241BAF">
        <w:rPr>
          <w:rFonts w:ascii="Calibri" w:hAnsi="Calibri" w:cs="Calibri"/>
          <w:iCs/>
          <w:color w:val="000000" w:themeColor="text1"/>
        </w:rPr>
        <w:t>3.552.689,88</w:t>
      </w:r>
      <w:r w:rsidR="00FC1168">
        <w:rPr>
          <w:rFonts w:ascii="Calibri" w:hAnsi="Calibri" w:cs="Calibri"/>
          <w:iCs/>
          <w:color w:val="000000" w:themeColor="text1"/>
        </w:rPr>
        <w:t xml:space="preserve"> eura</w:t>
      </w:r>
      <w:r w:rsidR="00454E6E" w:rsidRPr="000A1C6F">
        <w:rPr>
          <w:rFonts w:ascii="Calibri" w:hAnsi="Calibri" w:cs="Calibri"/>
          <w:iCs/>
          <w:color w:val="000000" w:themeColor="text1"/>
        </w:rPr>
        <w:t>.</w:t>
      </w:r>
      <w:r w:rsidR="00454E6E">
        <w:rPr>
          <w:rFonts w:ascii="Calibri" w:hAnsi="Calibri" w:cs="Calibri"/>
          <w:b/>
          <w:iCs/>
          <w:color w:val="000000" w:themeColor="text1"/>
        </w:rPr>
        <w:t xml:space="preserve"> </w:t>
      </w:r>
      <w:r w:rsidRPr="008C745B">
        <w:rPr>
          <w:rFonts w:ascii="Calibri" w:hAnsi="Calibri" w:cs="Calibri"/>
          <w:iCs/>
          <w:color w:val="000000" w:themeColor="text1"/>
        </w:rPr>
        <w:t>Povećanje rashoda za zaposlene</w:t>
      </w:r>
      <w:r w:rsidR="00454E6E">
        <w:rPr>
          <w:rFonts w:ascii="Calibri" w:hAnsi="Calibri" w:cs="Calibri"/>
          <w:iCs/>
          <w:color w:val="000000" w:themeColor="text1"/>
        </w:rPr>
        <w:t xml:space="preserve"> za </w:t>
      </w:r>
      <w:r w:rsidR="00636D07">
        <w:rPr>
          <w:rFonts w:ascii="Calibri" w:hAnsi="Calibri" w:cs="Calibri"/>
          <w:iCs/>
          <w:color w:val="000000" w:themeColor="text1"/>
        </w:rPr>
        <w:t>2</w:t>
      </w:r>
      <w:r w:rsidR="00241BAF">
        <w:rPr>
          <w:rFonts w:ascii="Calibri" w:hAnsi="Calibri" w:cs="Calibri"/>
          <w:iCs/>
          <w:color w:val="000000" w:themeColor="text1"/>
        </w:rPr>
        <w:t>3</w:t>
      </w:r>
      <w:r w:rsidR="000A1C6F">
        <w:rPr>
          <w:rFonts w:ascii="Calibri" w:hAnsi="Calibri" w:cs="Calibri"/>
          <w:iCs/>
          <w:color w:val="000000" w:themeColor="text1"/>
        </w:rPr>
        <w:t>%</w:t>
      </w:r>
      <w:r w:rsidR="00FC1168">
        <w:rPr>
          <w:rFonts w:ascii="Calibri" w:hAnsi="Calibri" w:cs="Calibri"/>
          <w:iCs/>
          <w:color w:val="000000" w:themeColor="text1"/>
        </w:rPr>
        <w:t xml:space="preserve"> odnosi se na </w:t>
      </w:r>
      <w:r w:rsidR="00241BAF">
        <w:rPr>
          <w:rFonts w:ascii="Calibri" w:hAnsi="Calibri" w:cs="Calibri"/>
          <w:iCs/>
          <w:color w:val="000000" w:themeColor="text1"/>
        </w:rPr>
        <w:t>povećanje broja zaposlenih radi otvaranja dva objekta u 2025. godini</w:t>
      </w:r>
      <w:r w:rsidR="00353F0A">
        <w:rPr>
          <w:rFonts w:ascii="Calibri" w:hAnsi="Calibri" w:cs="Calibri"/>
          <w:iCs/>
          <w:color w:val="000000" w:themeColor="text1"/>
        </w:rPr>
        <w:t xml:space="preserve">. </w:t>
      </w:r>
      <w:r w:rsidR="00FC1168" w:rsidRPr="008C745B">
        <w:rPr>
          <w:rFonts w:ascii="Calibri" w:hAnsi="Calibri" w:cs="Calibri"/>
          <w:iCs/>
          <w:color w:val="000000" w:themeColor="text1"/>
        </w:rPr>
        <w:t>Isti razlozi odnose se na povećanj</w:t>
      </w:r>
      <w:r w:rsidR="00241BAF">
        <w:rPr>
          <w:rFonts w:ascii="Calibri" w:hAnsi="Calibri" w:cs="Calibri"/>
          <w:iCs/>
          <w:color w:val="000000" w:themeColor="text1"/>
        </w:rPr>
        <w:t>e</w:t>
      </w:r>
      <w:r w:rsidR="00FC1168" w:rsidRPr="008C745B">
        <w:rPr>
          <w:rFonts w:ascii="Calibri" w:hAnsi="Calibri" w:cs="Calibri"/>
          <w:iCs/>
          <w:color w:val="000000" w:themeColor="text1"/>
        </w:rPr>
        <w:t xml:space="preserve"> na šifr</w:t>
      </w:r>
      <w:r w:rsidR="00241BAF">
        <w:rPr>
          <w:rFonts w:ascii="Calibri" w:hAnsi="Calibri" w:cs="Calibri"/>
          <w:iCs/>
          <w:color w:val="000000" w:themeColor="text1"/>
        </w:rPr>
        <w:t>i</w:t>
      </w:r>
      <w:r w:rsidR="00FC1168" w:rsidRPr="008C745B">
        <w:rPr>
          <w:rFonts w:ascii="Calibri" w:hAnsi="Calibri" w:cs="Calibri"/>
          <w:iCs/>
          <w:color w:val="000000" w:themeColor="text1"/>
        </w:rPr>
        <w:t xml:space="preserve"> </w:t>
      </w:r>
      <w:r w:rsidR="00FC1168" w:rsidRPr="008C745B">
        <w:rPr>
          <w:rFonts w:ascii="Calibri" w:hAnsi="Calibri" w:cs="Calibri"/>
          <w:b/>
          <w:iCs/>
          <w:color w:val="000000" w:themeColor="text1"/>
        </w:rPr>
        <w:t>312</w:t>
      </w:r>
      <w:r w:rsidR="00FC1168">
        <w:rPr>
          <w:rFonts w:ascii="Calibri" w:hAnsi="Calibri" w:cs="Calibri"/>
          <w:b/>
          <w:iCs/>
          <w:color w:val="000000" w:themeColor="text1"/>
        </w:rPr>
        <w:t xml:space="preserve"> – </w:t>
      </w:r>
      <w:r w:rsidR="00FC1168" w:rsidRPr="000A1C6F">
        <w:rPr>
          <w:rFonts w:ascii="Calibri" w:hAnsi="Calibri" w:cs="Calibri"/>
          <w:iCs/>
          <w:color w:val="000000" w:themeColor="text1"/>
        </w:rPr>
        <w:t xml:space="preserve">ostali rashodi za zaposlene gdje povećanje iznosi </w:t>
      </w:r>
      <w:r w:rsidR="00241BAF">
        <w:rPr>
          <w:rFonts w:ascii="Calibri" w:hAnsi="Calibri" w:cs="Calibri"/>
          <w:iCs/>
          <w:color w:val="000000" w:themeColor="text1"/>
        </w:rPr>
        <w:t>9</w:t>
      </w:r>
      <w:r w:rsidR="00F258D6">
        <w:rPr>
          <w:rFonts w:ascii="Calibri" w:hAnsi="Calibri" w:cs="Calibri"/>
          <w:iCs/>
          <w:color w:val="000000" w:themeColor="text1"/>
        </w:rPr>
        <w:t>%</w:t>
      </w:r>
      <w:r w:rsidR="00A91754">
        <w:rPr>
          <w:rFonts w:ascii="Calibri" w:hAnsi="Calibri" w:cs="Calibri"/>
          <w:iCs/>
          <w:color w:val="000000" w:themeColor="text1"/>
        </w:rPr>
        <w:t xml:space="preserve"> i na šifri </w:t>
      </w:r>
      <w:r w:rsidR="00A91754" w:rsidRPr="00A91754">
        <w:rPr>
          <w:rFonts w:ascii="Calibri" w:hAnsi="Calibri" w:cs="Calibri"/>
          <w:b/>
          <w:bCs/>
          <w:iCs/>
          <w:color w:val="000000" w:themeColor="text1"/>
        </w:rPr>
        <w:t>3132</w:t>
      </w:r>
      <w:r w:rsidR="00A91754">
        <w:rPr>
          <w:rFonts w:ascii="Calibri" w:hAnsi="Calibri" w:cs="Calibri"/>
          <w:iCs/>
          <w:color w:val="000000" w:themeColor="text1"/>
        </w:rPr>
        <w:t xml:space="preserve"> – doprinosi za obvezno zdravstveno osiguranje gdje povećanje iznosi 25%</w:t>
      </w:r>
    </w:p>
    <w:p w14:paraId="56671878" w14:textId="749FB55D" w:rsidR="00F258D6" w:rsidRDefault="00241BAF" w:rsidP="008C745B">
      <w:pPr>
        <w:tabs>
          <w:tab w:val="num" w:pos="426"/>
        </w:tabs>
        <w:spacing w:line="276" w:lineRule="auto"/>
        <w:jc w:val="both"/>
        <w:rPr>
          <w:rFonts w:ascii="Calibri" w:hAnsi="Calibri" w:cs="Calibri"/>
          <w:iCs/>
          <w:color w:val="000000" w:themeColor="text1"/>
        </w:rPr>
      </w:pPr>
      <w:r>
        <w:rPr>
          <w:rFonts w:ascii="Calibri" w:hAnsi="Calibri" w:cs="Calibri"/>
          <w:b/>
          <w:iCs/>
          <w:color w:val="000000" w:themeColor="text1"/>
        </w:rPr>
        <w:t xml:space="preserve">3211 – </w:t>
      </w:r>
      <w:r w:rsidRPr="00241BAF">
        <w:rPr>
          <w:rFonts w:ascii="Calibri" w:hAnsi="Calibri" w:cs="Calibri"/>
          <w:bCs/>
          <w:iCs/>
          <w:color w:val="000000" w:themeColor="text1"/>
        </w:rPr>
        <w:t xml:space="preserve">Rashodi za </w:t>
      </w:r>
      <w:r w:rsidR="005D13C5">
        <w:rPr>
          <w:rFonts w:ascii="Calibri" w:hAnsi="Calibri" w:cs="Calibri"/>
          <w:bCs/>
          <w:iCs/>
          <w:color w:val="000000" w:themeColor="text1"/>
        </w:rPr>
        <w:t>službena putovanja</w:t>
      </w:r>
      <w:r>
        <w:rPr>
          <w:rFonts w:ascii="Calibri" w:hAnsi="Calibri" w:cs="Calibri"/>
          <w:bCs/>
          <w:iCs/>
          <w:color w:val="000000" w:themeColor="text1"/>
        </w:rPr>
        <w:t xml:space="preserve"> u 2024. godini </w:t>
      </w:r>
      <w:r w:rsidR="005D13C5">
        <w:rPr>
          <w:rFonts w:ascii="Calibri" w:hAnsi="Calibri" w:cs="Calibri"/>
          <w:bCs/>
          <w:iCs/>
          <w:color w:val="000000" w:themeColor="text1"/>
        </w:rPr>
        <w:t xml:space="preserve">iznosili su 2.161,26 eura dok u 2025. godini iznose 765,72 eura što je smanjenje za 65%, a odraz su smanjenja rashoda na šifri </w:t>
      </w:r>
      <w:r w:rsidR="00F258D6" w:rsidRPr="000432CD">
        <w:rPr>
          <w:rFonts w:ascii="Calibri" w:hAnsi="Calibri" w:cs="Calibri"/>
          <w:b/>
          <w:iCs/>
          <w:color w:val="000000" w:themeColor="text1"/>
        </w:rPr>
        <w:t>3213 –</w:t>
      </w:r>
      <w:r w:rsidR="00F258D6">
        <w:rPr>
          <w:rFonts w:ascii="Calibri" w:hAnsi="Calibri" w:cs="Calibri"/>
          <w:iCs/>
          <w:color w:val="000000" w:themeColor="text1"/>
        </w:rPr>
        <w:t xml:space="preserve"> Stručna usavršavanja zaposlenika </w:t>
      </w:r>
      <w:r w:rsidR="005D13C5">
        <w:rPr>
          <w:rFonts w:ascii="Calibri" w:hAnsi="Calibri" w:cs="Calibri"/>
          <w:iCs/>
          <w:color w:val="000000" w:themeColor="text1"/>
        </w:rPr>
        <w:t>koji su smanjeni za 34% radi smanjenja broja edukacija i stručnih usavršavanja u 2025. godini</w:t>
      </w:r>
      <w:r w:rsidR="000432CD">
        <w:rPr>
          <w:rFonts w:ascii="Calibri" w:hAnsi="Calibri" w:cs="Calibri"/>
          <w:iCs/>
          <w:color w:val="000000" w:themeColor="text1"/>
        </w:rPr>
        <w:t xml:space="preserve">. </w:t>
      </w:r>
    </w:p>
    <w:p w14:paraId="6592C1BE" w14:textId="015A859C" w:rsidR="00F8447C" w:rsidRDefault="00424017" w:rsidP="008C745B">
      <w:pPr>
        <w:tabs>
          <w:tab w:val="num" w:pos="426"/>
        </w:tabs>
        <w:spacing w:line="276" w:lineRule="auto"/>
        <w:jc w:val="both"/>
        <w:rPr>
          <w:rFonts w:ascii="Calibri" w:hAnsi="Calibri" w:cs="Calibri"/>
          <w:iCs/>
          <w:color w:val="000000" w:themeColor="text1"/>
        </w:rPr>
      </w:pPr>
      <w:r w:rsidRPr="00424017">
        <w:rPr>
          <w:rFonts w:ascii="Calibri" w:hAnsi="Calibri" w:cs="Calibri"/>
          <w:b/>
          <w:iCs/>
          <w:color w:val="000000" w:themeColor="text1"/>
        </w:rPr>
        <w:t>3223</w:t>
      </w:r>
      <w:r w:rsidR="00F8447C">
        <w:rPr>
          <w:rFonts w:ascii="Calibri" w:hAnsi="Calibri" w:cs="Calibri"/>
          <w:iCs/>
          <w:color w:val="000000" w:themeColor="text1"/>
        </w:rPr>
        <w:t xml:space="preserve"> – rashodi za energiju u 202</w:t>
      </w:r>
      <w:r w:rsidR="00DA5351">
        <w:rPr>
          <w:rFonts w:ascii="Calibri" w:hAnsi="Calibri" w:cs="Calibri"/>
          <w:iCs/>
          <w:color w:val="000000" w:themeColor="text1"/>
        </w:rPr>
        <w:t>5</w:t>
      </w:r>
      <w:r w:rsidR="00F8447C">
        <w:rPr>
          <w:rFonts w:ascii="Calibri" w:hAnsi="Calibri" w:cs="Calibri"/>
          <w:iCs/>
          <w:color w:val="000000" w:themeColor="text1"/>
        </w:rPr>
        <w:t>. godini iznos</w:t>
      </w:r>
      <w:r w:rsidR="00DA5351">
        <w:rPr>
          <w:rFonts w:ascii="Calibri" w:hAnsi="Calibri" w:cs="Calibri"/>
          <w:iCs/>
          <w:color w:val="000000" w:themeColor="text1"/>
        </w:rPr>
        <w:t>e</w:t>
      </w:r>
      <w:r w:rsidR="00F8447C">
        <w:rPr>
          <w:rFonts w:ascii="Calibri" w:hAnsi="Calibri" w:cs="Calibri"/>
          <w:iCs/>
          <w:color w:val="000000" w:themeColor="text1"/>
        </w:rPr>
        <w:t xml:space="preserve"> </w:t>
      </w:r>
      <w:r w:rsidR="00DA5351">
        <w:rPr>
          <w:rFonts w:ascii="Calibri" w:hAnsi="Calibri" w:cs="Calibri"/>
          <w:iCs/>
          <w:color w:val="000000" w:themeColor="text1"/>
        </w:rPr>
        <w:t xml:space="preserve">96.533,45 </w:t>
      </w:r>
      <w:r w:rsidR="00F8447C">
        <w:rPr>
          <w:rFonts w:ascii="Calibri" w:hAnsi="Calibri" w:cs="Calibri"/>
          <w:iCs/>
          <w:color w:val="000000" w:themeColor="text1"/>
        </w:rPr>
        <w:t>eura dok su u 2024. godini iznosili 75.001,99 eura do čega je došlo radi zaprimanja računa za prosinac 2024. godine nakon roka usklađenja s osnivačem</w:t>
      </w:r>
      <w:r w:rsidR="0055103C">
        <w:rPr>
          <w:rFonts w:ascii="Calibri" w:hAnsi="Calibri" w:cs="Calibri"/>
          <w:iCs/>
          <w:color w:val="000000" w:themeColor="text1"/>
        </w:rPr>
        <w:t>, te je isti knjižen u 2025. godini.</w:t>
      </w:r>
    </w:p>
    <w:p w14:paraId="36C4F869" w14:textId="5CC62276" w:rsidR="0021506D" w:rsidRDefault="0021506D" w:rsidP="008C745B">
      <w:pPr>
        <w:tabs>
          <w:tab w:val="num" w:pos="426"/>
        </w:tabs>
        <w:spacing w:line="276" w:lineRule="auto"/>
        <w:jc w:val="both"/>
        <w:rPr>
          <w:rFonts w:ascii="Calibri" w:hAnsi="Calibri" w:cs="Calibri"/>
          <w:iCs/>
          <w:color w:val="000000" w:themeColor="text1"/>
        </w:rPr>
      </w:pPr>
      <w:r w:rsidRPr="007F1D0F">
        <w:rPr>
          <w:rFonts w:ascii="Calibri" w:hAnsi="Calibri" w:cs="Calibri"/>
          <w:b/>
          <w:iCs/>
          <w:color w:val="000000" w:themeColor="text1"/>
        </w:rPr>
        <w:lastRenderedPageBreak/>
        <w:t>3225</w:t>
      </w:r>
      <w:r>
        <w:rPr>
          <w:rFonts w:ascii="Calibri" w:hAnsi="Calibri" w:cs="Calibri"/>
          <w:iCs/>
          <w:color w:val="000000" w:themeColor="text1"/>
        </w:rPr>
        <w:t xml:space="preserve"> – rashodi za nabavu sitnog inventara u 202</w:t>
      </w:r>
      <w:r w:rsidR="0055103C">
        <w:rPr>
          <w:rFonts w:ascii="Calibri" w:hAnsi="Calibri" w:cs="Calibri"/>
          <w:iCs/>
          <w:color w:val="000000" w:themeColor="text1"/>
        </w:rPr>
        <w:t>4</w:t>
      </w:r>
      <w:r>
        <w:rPr>
          <w:rFonts w:ascii="Calibri" w:hAnsi="Calibri" w:cs="Calibri"/>
          <w:iCs/>
          <w:color w:val="000000" w:themeColor="text1"/>
        </w:rPr>
        <w:t xml:space="preserve">. godini iznose </w:t>
      </w:r>
      <w:r w:rsidR="0055103C">
        <w:rPr>
          <w:rFonts w:ascii="Calibri" w:hAnsi="Calibri" w:cs="Calibri"/>
          <w:iCs/>
          <w:color w:val="000000" w:themeColor="text1"/>
        </w:rPr>
        <w:t>7.904,20</w:t>
      </w:r>
      <w:r>
        <w:rPr>
          <w:rFonts w:ascii="Calibri" w:hAnsi="Calibri" w:cs="Calibri"/>
          <w:iCs/>
          <w:color w:val="000000" w:themeColor="text1"/>
        </w:rPr>
        <w:t xml:space="preserve"> eura dok u 202</w:t>
      </w:r>
      <w:r w:rsidR="0055103C">
        <w:rPr>
          <w:rFonts w:ascii="Calibri" w:hAnsi="Calibri" w:cs="Calibri"/>
          <w:iCs/>
          <w:color w:val="000000" w:themeColor="text1"/>
        </w:rPr>
        <w:t>5</w:t>
      </w:r>
      <w:r>
        <w:rPr>
          <w:rFonts w:ascii="Calibri" w:hAnsi="Calibri" w:cs="Calibri"/>
          <w:iCs/>
          <w:color w:val="000000" w:themeColor="text1"/>
        </w:rPr>
        <w:t xml:space="preserve">. godini iznose </w:t>
      </w:r>
      <w:r w:rsidR="0055103C">
        <w:rPr>
          <w:rFonts w:ascii="Calibri" w:hAnsi="Calibri" w:cs="Calibri"/>
          <w:iCs/>
          <w:color w:val="000000" w:themeColor="text1"/>
        </w:rPr>
        <w:t>17.243,43</w:t>
      </w:r>
      <w:r>
        <w:rPr>
          <w:rFonts w:ascii="Calibri" w:hAnsi="Calibri" w:cs="Calibri"/>
          <w:iCs/>
          <w:color w:val="000000" w:themeColor="text1"/>
        </w:rPr>
        <w:t xml:space="preserve"> eura što je povećanje od </w:t>
      </w:r>
      <w:r w:rsidR="0055103C">
        <w:rPr>
          <w:rFonts w:ascii="Calibri" w:hAnsi="Calibri" w:cs="Calibri"/>
          <w:iCs/>
          <w:color w:val="000000" w:themeColor="text1"/>
        </w:rPr>
        <w:t>118</w:t>
      </w:r>
      <w:r>
        <w:rPr>
          <w:rFonts w:ascii="Calibri" w:hAnsi="Calibri" w:cs="Calibri"/>
          <w:iCs/>
          <w:color w:val="000000" w:themeColor="text1"/>
        </w:rPr>
        <w:t xml:space="preserve">% radi nabave kuhinjskih potrepština </w:t>
      </w:r>
      <w:r w:rsidR="0055103C">
        <w:rPr>
          <w:rFonts w:ascii="Calibri" w:hAnsi="Calibri" w:cs="Calibri"/>
          <w:iCs/>
          <w:color w:val="000000" w:themeColor="text1"/>
        </w:rPr>
        <w:t>te ostalog sitnog inventara za potrebe otvaranja dva nova vrtićka objekta</w:t>
      </w:r>
    </w:p>
    <w:p w14:paraId="3D7AA06C" w14:textId="4B7C48EA" w:rsidR="00B640D8" w:rsidRDefault="00B640D8" w:rsidP="008C745B">
      <w:pPr>
        <w:tabs>
          <w:tab w:val="num" w:pos="426"/>
        </w:tabs>
        <w:spacing w:line="276" w:lineRule="auto"/>
        <w:jc w:val="both"/>
        <w:rPr>
          <w:rFonts w:ascii="Calibri" w:hAnsi="Calibri" w:cs="Calibri"/>
          <w:iCs/>
          <w:color w:val="000000" w:themeColor="text1"/>
        </w:rPr>
      </w:pPr>
      <w:r w:rsidRPr="008C745B">
        <w:rPr>
          <w:rFonts w:ascii="Calibri" w:hAnsi="Calibri" w:cs="Calibri"/>
          <w:b/>
          <w:iCs/>
          <w:color w:val="000000" w:themeColor="text1"/>
        </w:rPr>
        <w:t xml:space="preserve">3227 </w:t>
      </w:r>
      <w:r w:rsidR="0014515A">
        <w:rPr>
          <w:rFonts w:ascii="Calibri" w:hAnsi="Calibri" w:cs="Calibri"/>
          <w:b/>
          <w:iCs/>
          <w:color w:val="000000" w:themeColor="text1"/>
        </w:rPr>
        <w:t>–</w:t>
      </w:r>
      <w:r w:rsidRPr="008C745B">
        <w:rPr>
          <w:rFonts w:ascii="Calibri" w:hAnsi="Calibri" w:cs="Calibri"/>
          <w:b/>
          <w:iCs/>
          <w:color w:val="000000" w:themeColor="text1"/>
        </w:rPr>
        <w:t xml:space="preserve"> </w:t>
      </w:r>
      <w:r w:rsidR="0014515A" w:rsidRPr="0014515A">
        <w:rPr>
          <w:rFonts w:ascii="Calibri" w:hAnsi="Calibri" w:cs="Calibri"/>
          <w:iCs/>
          <w:color w:val="000000" w:themeColor="text1"/>
        </w:rPr>
        <w:t>Rashodi za službenu radnu odjeću i obuću 202</w:t>
      </w:r>
      <w:r w:rsidR="00175532">
        <w:rPr>
          <w:rFonts w:ascii="Calibri" w:hAnsi="Calibri" w:cs="Calibri"/>
          <w:iCs/>
          <w:color w:val="000000" w:themeColor="text1"/>
        </w:rPr>
        <w:t>4</w:t>
      </w:r>
      <w:r w:rsidR="0014515A" w:rsidRPr="0014515A">
        <w:rPr>
          <w:rFonts w:ascii="Calibri" w:hAnsi="Calibri" w:cs="Calibri"/>
          <w:iCs/>
          <w:color w:val="000000" w:themeColor="text1"/>
        </w:rPr>
        <w:t xml:space="preserve">. godine iznose </w:t>
      </w:r>
      <w:r w:rsidR="00175532">
        <w:rPr>
          <w:rFonts w:ascii="Calibri" w:hAnsi="Calibri" w:cs="Calibri"/>
          <w:iCs/>
          <w:color w:val="000000" w:themeColor="text1"/>
        </w:rPr>
        <w:t>3.145,02</w:t>
      </w:r>
      <w:r w:rsidR="00424017">
        <w:rPr>
          <w:rFonts w:ascii="Calibri" w:hAnsi="Calibri" w:cs="Calibri"/>
          <w:iCs/>
          <w:color w:val="000000" w:themeColor="text1"/>
        </w:rPr>
        <w:t xml:space="preserve"> eura</w:t>
      </w:r>
      <w:r w:rsidR="0014515A" w:rsidRPr="0014515A">
        <w:rPr>
          <w:rFonts w:ascii="Calibri" w:hAnsi="Calibri" w:cs="Calibri"/>
          <w:iCs/>
          <w:color w:val="000000" w:themeColor="text1"/>
        </w:rPr>
        <w:t>, a 202</w:t>
      </w:r>
      <w:r w:rsidR="00175532">
        <w:rPr>
          <w:rFonts w:ascii="Calibri" w:hAnsi="Calibri" w:cs="Calibri"/>
          <w:iCs/>
          <w:color w:val="000000" w:themeColor="text1"/>
        </w:rPr>
        <w:t>5</w:t>
      </w:r>
      <w:r w:rsidR="0014515A" w:rsidRPr="0014515A">
        <w:rPr>
          <w:rFonts w:ascii="Calibri" w:hAnsi="Calibri" w:cs="Calibri"/>
          <w:iCs/>
          <w:color w:val="000000" w:themeColor="text1"/>
        </w:rPr>
        <w:t xml:space="preserve">. godine </w:t>
      </w:r>
      <w:r w:rsidR="00175532">
        <w:rPr>
          <w:rFonts w:ascii="Calibri" w:hAnsi="Calibri" w:cs="Calibri"/>
          <w:iCs/>
          <w:color w:val="000000" w:themeColor="text1"/>
        </w:rPr>
        <w:t>10.371,16</w:t>
      </w:r>
      <w:r w:rsidR="001E343D">
        <w:rPr>
          <w:rFonts w:ascii="Calibri" w:hAnsi="Calibri" w:cs="Calibri"/>
          <w:iCs/>
          <w:color w:val="000000" w:themeColor="text1"/>
        </w:rPr>
        <w:t xml:space="preserve"> eura što je </w:t>
      </w:r>
      <w:r w:rsidR="00175532">
        <w:rPr>
          <w:rFonts w:ascii="Calibri" w:hAnsi="Calibri" w:cs="Calibri"/>
          <w:iCs/>
          <w:color w:val="000000" w:themeColor="text1"/>
        </w:rPr>
        <w:t>povećanje</w:t>
      </w:r>
      <w:r w:rsidR="0014515A" w:rsidRPr="0014515A">
        <w:rPr>
          <w:rFonts w:ascii="Calibri" w:hAnsi="Calibri" w:cs="Calibri"/>
          <w:iCs/>
          <w:color w:val="000000" w:themeColor="text1"/>
        </w:rPr>
        <w:t xml:space="preserve"> od </w:t>
      </w:r>
      <w:r w:rsidR="00175532">
        <w:rPr>
          <w:rFonts w:ascii="Calibri" w:hAnsi="Calibri" w:cs="Calibri"/>
          <w:iCs/>
          <w:color w:val="000000" w:themeColor="text1"/>
        </w:rPr>
        <w:t>230</w:t>
      </w:r>
      <w:r w:rsidR="0014515A" w:rsidRPr="0014515A">
        <w:rPr>
          <w:rFonts w:ascii="Calibri" w:hAnsi="Calibri" w:cs="Calibri"/>
          <w:iCs/>
          <w:color w:val="000000" w:themeColor="text1"/>
        </w:rPr>
        <w:t>%.</w:t>
      </w:r>
      <w:r w:rsidR="0014515A">
        <w:rPr>
          <w:rFonts w:ascii="Calibri" w:hAnsi="Calibri" w:cs="Calibri"/>
          <w:b/>
          <w:iCs/>
          <w:color w:val="000000" w:themeColor="text1"/>
        </w:rPr>
        <w:t xml:space="preserve"> </w:t>
      </w:r>
      <w:r w:rsidRPr="008C745B">
        <w:rPr>
          <w:rFonts w:ascii="Calibri" w:hAnsi="Calibri" w:cs="Calibri"/>
          <w:iCs/>
          <w:color w:val="000000" w:themeColor="text1"/>
        </w:rPr>
        <w:t>Službena radna odjeća i obuća nabavlja se periodično, prema propisima zaštite na radu</w:t>
      </w:r>
      <w:r w:rsidR="001E343D">
        <w:rPr>
          <w:rFonts w:ascii="Calibri" w:hAnsi="Calibri" w:cs="Calibri"/>
          <w:iCs/>
          <w:color w:val="000000" w:themeColor="text1"/>
        </w:rPr>
        <w:t>.</w:t>
      </w:r>
    </w:p>
    <w:p w14:paraId="70D55585" w14:textId="57401BA0" w:rsidR="008C745B" w:rsidRPr="008C745B" w:rsidRDefault="008C745B" w:rsidP="008C745B">
      <w:pPr>
        <w:tabs>
          <w:tab w:val="num" w:pos="426"/>
        </w:tabs>
        <w:spacing w:line="276" w:lineRule="auto"/>
        <w:jc w:val="both"/>
        <w:rPr>
          <w:rFonts w:ascii="Calibri" w:hAnsi="Calibri" w:cs="Calibri"/>
          <w:iCs/>
          <w:color w:val="000000" w:themeColor="text1"/>
        </w:rPr>
      </w:pPr>
      <w:r w:rsidRPr="008C745B">
        <w:rPr>
          <w:rFonts w:ascii="Calibri" w:hAnsi="Calibri" w:cs="Calibri"/>
          <w:b/>
          <w:bCs/>
          <w:color w:val="000000" w:themeColor="text1"/>
        </w:rPr>
        <w:t xml:space="preserve">3232 </w:t>
      </w:r>
      <w:r w:rsidR="0014515A">
        <w:rPr>
          <w:rFonts w:ascii="Calibri" w:hAnsi="Calibri" w:cs="Calibri"/>
          <w:b/>
          <w:bCs/>
          <w:color w:val="000000" w:themeColor="text1"/>
        </w:rPr>
        <w:t>–</w:t>
      </w:r>
      <w:r w:rsidRPr="008C745B">
        <w:rPr>
          <w:rFonts w:ascii="Calibri" w:hAnsi="Calibri" w:cs="Calibri"/>
          <w:b/>
          <w:bCs/>
          <w:color w:val="000000" w:themeColor="text1"/>
        </w:rPr>
        <w:t xml:space="preserve"> </w:t>
      </w:r>
      <w:r w:rsidR="0014515A" w:rsidRPr="00390354">
        <w:rPr>
          <w:rFonts w:ascii="Calibri" w:hAnsi="Calibri" w:cs="Calibri"/>
          <w:bCs/>
          <w:color w:val="000000" w:themeColor="text1"/>
        </w:rPr>
        <w:t>Rashodi za usluge održavanja u 202</w:t>
      </w:r>
      <w:r w:rsidR="00175532">
        <w:rPr>
          <w:rFonts w:ascii="Calibri" w:hAnsi="Calibri" w:cs="Calibri"/>
          <w:bCs/>
          <w:color w:val="000000" w:themeColor="text1"/>
        </w:rPr>
        <w:t>4</w:t>
      </w:r>
      <w:r w:rsidR="0014515A" w:rsidRPr="00390354">
        <w:rPr>
          <w:rFonts w:ascii="Calibri" w:hAnsi="Calibri" w:cs="Calibri"/>
          <w:bCs/>
          <w:color w:val="000000" w:themeColor="text1"/>
        </w:rPr>
        <w:t xml:space="preserve">. godini iznosili su </w:t>
      </w:r>
      <w:r w:rsidR="00175532">
        <w:rPr>
          <w:rFonts w:ascii="Calibri" w:hAnsi="Calibri" w:cs="Calibri"/>
          <w:bCs/>
          <w:color w:val="000000" w:themeColor="text1"/>
        </w:rPr>
        <w:t>60.489,41</w:t>
      </w:r>
      <w:r w:rsidR="001E343D">
        <w:rPr>
          <w:rFonts w:ascii="Calibri" w:hAnsi="Calibri" w:cs="Calibri"/>
          <w:bCs/>
          <w:color w:val="000000" w:themeColor="text1"/>
        </w:rPr>
        <w:t xml:space="preserve"> eura</w:t>
      </w:r>
      <w:r w:rsidR="0014515A" w:rsidRPr="00390354">
        <w:rPr>
          <w:rFonts w:ascii="Calibri" w:hAnsi="Calibri" w:cs="Calibri"/>
          <w:bCs/>
          <w:color w:val="000000" w:themeColor="text1"/>
        </w:rPr>
        <w:t>, dok su 202</w:t>
      </w:r>
      <w:r w:rsidR="00175532">
        <w:rPr>
          <w:rFonts w:ascii="Calibri" w:hAnsi="Calibri" w:cs="Calibri"/>
          <w:bCs/>
          <w:color w:val="000000" w:themeColor="text1"/>
        </w:rPr>
        <w:t>5</w:t>
      </w:r>
      <w:r w:rsidR="0014515A" w:rsidRPr="00390354">
        <w:rPr>
          <w:rFonts w:ascii="Calibri" w:hAnsi="Calibri" w:cs="Calibri"/>
          <w:bCs/>
          <w:color w:val="000000" w:themeColor="text1"/>
        </w:rPr>
        <w:t xml:space="preserve">. godini iznosili </w:t>
      </w:r>
      <w:r w:rsidR="00175532">
        <w:rPr>
          <w:rFonts w:ascii="Calibri" w:hAnsi="Calibri" w:cs="Calibri"/>
          <w:bCs/>
          <w:color w:val="000000" w:themeColor="text1"/>
        </w:rPr>
        <w:t>35.040,77</w:t>
      </w:r>
      <w:r w:rsidR="001E343D">
        <w:rPr>
          <w:rFonts w:ascii="Calibri" w:hAnsi="Calibri" w:cs="Calibri"/>
          <w:bCs/>
          <w:color w:val="000000" w:themeColor="text1"/>
        </w:rPr>
        <w:t xml:space="preserve"> eura</w:t>
      </w:r>
      <w:r w:rsidR="00390354" w:rsidRPr="00390354">
        <w:rPr>
          <w:rFonts w:ascii="Calibri" w:hAnsi="Calibri" w:cs="Calibri"/>
          <w:bCs/>
          <w:color w:val="000000" w:themeColor="text1"/>
        </w:rPr>
        <w:t>.</w:t>
      </w:r>
      <w:r w:rsidR="00390354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8C745B">
        <w:rPr>
          <w:rFonts w:ascii="Calibri" w:hAnsi="Calibri" w:cs="Calibri"/>
          <w:iCs/>
          <w:color w:val="000000" w:themeColor="text1"/>
        </w:rPr>
        <w:t>202</w:t>
      </w:r>
      <w:r w:rsidR="00130DD3">
        <w:rPr>
          <w:rFonts w:ascii="Calibri" w:hAnsi="Calibri" w:cs="Calibri"/>
          <w:iCs/>
          <w:color w:val="000000" w:themeColor="text1"/>
        </w:rPr>
        <w:t>4</w:t>
      </w:r>
      <w:r w:rsidRPr="008C745B">
        <w:rPr>
          <w:rFonts w:ascii="Calibri" w:hAnsi="Calibri" w:cs="Calibri"/>
          <w:iCs/>
          <w:color w:val="000000" w:themeColor="text1"/>
        </w:rPr>
        <w:t xml:space="preserve">. godine rashodi za usluge održavanja bili su uvećani radi </w:t>
      </w:r>
      <w:r w:rsidR="00130DD3">
        <w:rPr>
          <w:rFonts w:ascii="Calibri" w:hAnsi="Calibri" w:cs="Calibri"/>
          <w:iCs/>
          <w:color w:val="000000" w:themeColor="text1"/>
        </w:rPr>
        <w:t>postavljanja nove ventilacije u kuhinji objekta Različak</w:t>
      </w:r>
      <w:r w:rsidR="001E343D">
        <w:rPr>
          <w:rFonts w:ascii="Calibri" w:hAnsi="Calibri" w:cs="Calibri"/>
          <w:iCs/>
          <w:color w:val="000000" w:themeColor="text1"/>
        </w:rPr>
        <w:t xml:space="preserve">, te </w:t>
      </w:r>
      <w:r w:rsidR="00130DD3">
        <w:rPr>
          <w:rFonts w:ascii="Calibri" w:hAnsi="Calibri" w:cs="Calibri"/>
          <w:iCs/>
          <w:color w:val="000000" w:themeColor="text1"/>
        </w:rPr>
        <w:t>izvođenj</w:t>
      </w:r>
      <w:r w:rsidR="000420C2">
        <w:rPr>
          <w:rFonts w:ascii="Calibri" w:hAnsi="Calibri" w:cs="Calibri"/>
          <w:iCs/>
          <w:color w:val="000000" w:themeColor="text1"/>
        </w:rPr>
        <w:t>a</w:t>
      </w:r>
      <w:r w:rsidR="00130DD3">
        <w:rPr>
          <w:rFonts w:ascii="Calibri" w:hAnsi="Calibri" w:cs="Calibri"/>
          <w:iCs/>
          <w:color w:val="000000" w:themeColor="text1"/>
        </w:rPr>
        <w:t xml:space="preserve"> spuštenih stropova na objektu </w:t>
      </w:r>
      <w:proofErr w:type="spellStart"/>
      <w:r w:rsidR="00130DD3">
        <w:rPr>
          <w:rFonts w:ascii="Calibri" w:hAnsi="Calibri" w:cs="Calibri"/>
          <w:iCs/>
          <w:color w:val="000000" w:themeColor="text1"/>
        </w:rPr>
        <w:t>Ciciban</w:t>
      </w:r>
      <w:proofErr w:type="spellEnd"/>
    </w:p>
    <w:p w14:paraId="433ECCD2" w14:textId="320A600D" w:rsidR="008C745B" w:rsidRDefault="008C745B" w:rsidP="008C745B">
      <w:pPr>
        <w:tabs>
          <w:tab w:val="num" w:pos="426"/>
        </w:tabs>
        <w:spacing w:line="276" w:lineRule="auto"/>
        <w:jc w:val="both"/>
        <w:rPr>
          <w:rFonts w:ascii="Calibri" w:hAnsi="Calibri" w:cs="Calibri"/>
          <w:iCs/>
          <w:color w:val="000000" w:themeColor="text1"/>
        </w:rPr>
      </w:pPr>
      <w:r w:rsidRPr="008C745B">
        <w:rPr>
          <w:rFonts w:ascii="Calibri" w:hAnsi="Calibri" w:cs="Calibri"/>
          <w:b/>
          <w:iCs/>
          <w:color w:val="000000" w:themeColor="text1"/>
        </w:rPr>
        <w:t xml:space="preserve">3233 - </w:t>
      </w:r>
      <w:r w:rsidRPr="008C745B">
        <w:rPr>
          <w:rFonts w:ascii="Calibri" w:hAnsi="Calibri" w:cs="Calibri"/>
          <w:iCs/>
          <w:color w:val="000000" w:themeColor="text1"/>
        </w:rPr>
        <w:t>Usluge promidžbe i informiranja</w:t>
      </w:r>
      <w:r w:rsidR="00130DD3">
        <w:rPr>
          <w:rFonts w:ascii="Calibri" w:hAnsi="Calibri" w:cs="Calibri"/>
          <w:iCs/>
          <w:color w:val="000000" w:themeColor="text1"/>
        </w:rPr>
        <w:t xml:space="preserve"> u 202</w:t>
      </w:r>
      <w:r w:rsidR="00175532">
        <w:rPr>
          <w:rFonts w:ascii="Calibri" w:hAnsi="Calibri" w:cs="Calibri"/>
          <w:iCs/>
          <w:color w:val="000000" w:themeColor="text1"/>
        </w:rPr>
        <w:t>4</w:t>
      </w:r>
      <w:r w:rsidR="00130DD3">
        <w:rPr>
          <w:rFonts w:ascii="Calibri" w:hAnsi="Calibri" w:cs="Calibri"/>
          <w:iCs/>
          <w:color w:val="000000" w:themeColor="text1"/>
        </w:rPr>
        <w:t>. godini</w:t>
      </w:r>
      <w:r w:rsidR="00390354">
        <w:rPr>
          <w:rFonts w:ascii="Calibri" w:hAnsi="Calibri" w:cs="Calibri"/>
          <w:iCs/>
          <w:color w:val="000000" w:themeColor="text1"/>
        </w:rPr>
        <w:t xml:space="preserve"> iznos</w:t>
      </w:r>
      <w:r w:rsidR="00130DD3">
        <w:rPr>
          <w:rFonts w:ascii="Calibri" w:hAnsi="Calibri" w:cs="Calibri"/>
          <w:iCs/>
          <w:color w:val="000000" w:themeColor="text1"/>
        </w:rPr>
        <w:t>il</w:t>
      </w:r>
      <w:r w:rsidR="000420C2">
        <w:rPr>
          <w:rFonts w:ascii="Calibri" w:hAnsi="Calibri" w:cs="Calibri"/>
          <w:iCs/>
          <w:color w:val="000000" w:themeColor="text1"/>
        </w:rPr>
        <w:t>e</w:t>
      </w:r>
      <w:r w:rsidR="00130DD3">
        <w:rPr>
          <w:rFonts w:ascii="Calibri" w:hAnsi="Calibri" w:cs="Calibri"/>
          <w:iCs/>
          <w:color w:val="000000" w:themeColor="text1"/>
        </w:rPr>
        <w:t xml:space="preserve"> su</w:t>
      </w:r>
      <w:r w:rsidR="00390354">
        <w:rPr>
          <w:rFonts w:ascii="Calibri" w:hAnsi="Calibri" w:cs="Calibri"/>
          <w:iCs/>
          <w:color w:val="000000" w:themeColor="text1"/>
        </w:rPr>
        <w:t xml:space="preserve"> </w:t>
      </w:r>
      <w:r w:rsidR="00175532">
        <w:rPr>
          <w:rFonts w:ascii="Calibri" w:hAnsi="Calibri" w:cs="Calibri"/>
          <w:iCs/>
          <w:color w:val="000000" w:themeColor="text1"/>
        </w:rPr>
        <w:t xml:space="preserve">788,85 </w:t>
      </w:r>
      <w:r w:rsidR="001E343D">
        <w:rPr>
          <w:rFonts w:ascii="Calibri" w:hAnsi="Calibri" w:cs="Calibri"/>
          <w:iCs/>
          <w:color w:val="000000" w:themeColor="text1"/>
        </w:rPr>
        <w:t>eura</w:t>
      </w:r>
      <w:r w:rsidR="00390354">
        <w:rPr>
          <w:rFonts w:ascii="Calibri" w:hAnsi="Calibri" w:cs="Calibri"/>
          <w:iCs/>
          <w:color w:val="000000" w:themeColor="text1"/>
        </w:rPr>
        <w:t xml:space="preserve"> </w:t>
      </w:r>
      <w:r w:rsidR="00130DD3">
        <w:rPr>
          <w:rFonts w:ascii="Calibri" w:hAnsi="Calibri" w:cs="Calibri"/>
          <w:iCs/>
          <w:color w:val="000000" w:themeColor="text1"/>
        </w:rPr>
        <w:t>dok u 202</w:t>
      </w:r>
      <w:r w:rsidR="00175532">
        <w:rPr>
          <w:rFonts w:ascii="Calibri" w:hAnsi="Calibri" w:cs="Calibri"/>
          <w:iCs/>
          <w:color w:val="000000" w:themeColor="text1"/>
        </w:rPr>
        <w:t>5</w:t>
      </w:r>
      <w:r w:rsidR="00130DD3">
        <w:rPr>
          <w:rFonts w:ascii="Calibri" w:hAnsi="Calibri" w:cs="Calibri"/>
          <w:iCs/>
          <w:color w:val="000000" w:themeColor="text1"/>
        </w:rPr>
        <w:t xml:space="preserve">. godini iznose </w:t>
      </w:r>
      <w:r w:rsidR="00175532">
        <w:rPr>
          <w:rFonts w:ascii="Calibri" w:hAnsi="Calibri" w:cs="Calibri"/>
          <w:iCs/>
          <w:color w:val="000000" w:themeColor="text1"/>
        </w:rPr>
        <w:t>1.206,85</w:t>
      </w:r>
      <w:r w:rsidR="00130DD3">
        <w:rPr>
          <w:rFonts w:ascii="Calibri" w:hAnsi="Calibri" w:cs="Calibri"/>
          <w:iCs/>
          <w:color w:val="000000" w:themeColor="text1"/>
        </w:rPr>
        <w:t xml:space="preserve"> eura </w:t>
      </w:r>
      <w:r w:rsidR="00390354">
        <w:rPr>
          <w:rFonts w:ascii="Calibri" w:hAnsi="Calibri" w:cs="Calibri"/>
          <w:iCs/>
          <w:color w:val="000000" w:themeColor="text1"/>
        </w:rPr>
        <w:t>i</w:t>
      </w:r>
      <w:r w:rsidRPr="008C745B">
        <w:rPr>
          <w:rFonts w:ascii="Calibri" w:hAnsi="Calibri" w:cs="Calibri"/>
          <w:iCs/>
          <w:color w:val="000000" w:themeColor="text1"/>
        </w:rPr>
        <w:t xml:space="preserve"> </w:t>
      </w:r>
      <w:r w:rsidR="00175532">
        <w:rPr>
          <w:rFonts w:ascii="Calibri" w:hAnsi="Calibri" w:cs="Calibri"/>
          <w:iCs/>
          <w:color w:val="000000" w:themeColor="text1"/>
        </w:rPr>
        <w:t>povećani su</w:t>
      </w:r>
      <w:r w:rsidR="00390354">
        <w:rPr>
          <w:rFonts w:ascii="Calibri" w:hAnsi="Calibri" w:cs="Calibri"/>
          <w:iCs/>
          <w:color w:val="000000" w:themeColor="text1"/>
        </w:rPr>
        <w:t xml:space="preserve"> </w:t>
      </w:r>
      <w:r w:rsidR="00175532">
        <w:rPr>
          <w:rFonts w:ascii="Calibri" w:hAnsi="Calibri" w:cs="Calibri"/>
          <w:iCs/>
          <w:color w:val="000000" w:themeColor="text1"/>
        </w:rPr>
        <w:t>53</w:t>
      </w:r>
      <w:r w:rsidR="00390354">
        <w:rPr>
          <w:rFonts w:ascii="Calibri" w:hAnsi="Calibri" w:cs="Calibri"/>
          <w:iCs/>
          <w:color w:val="000000" w:themeColor="text1"/>
        </w:rPr>
        <w:t>%</w:t>
      </w:r>
      <w:r w:rsidRPr="008C745B">
        <w:rPr>
          <w:rFonts w:ascii="Calibri" w:hAnsi="Calibri" w:cs="Calibri"/>
          <w:iCs/>
          <w:color w:val="000000" w:themeColor="text1"/>
        </w:rPr>
        <w:t xml:space="preserve"> radi </w:t>
      </w:r>
      <w:r w:rsidR="00175532">
        <w:rPr>
          <w:rFonts w:ascii="Calibri" w:hAnsi="Calibri" w:cs="Calibri"/>
          <w:iCs/>
          <w:color w:val="000000" w:themeColor="text1"/>
        </w:rPr>
        <w:t>objava većeg broja oglasa i natječaja u Narodnim novinama</w:t>
      </w:r>
    </w:p>
    <w:p w14:paraId="3223C0C4" w14:textId="77D7B609" w:rsidR="00175532" w:rsidRDefault="00175532" w:rsidP="008C745B">
      <w:pPr>
        <w:tabs>
          <w:tab w:val="num" w:pos="426"/>
        </w:tabs>
        <w:spacing w:line="276" w:lineRule="auto"/>
        <w:jc w:val="both"/>
        <w:rPr>
          <w:rFonts w:ascii="Calibri" w:hAnsi="Calibri" w:cs="Calibri"/>
          <w:iCs/>
          <w:color w:val="000000" w:themeColor="text1"/>
        </w:rPr>
      </w:pPr>
      <w:r w:rsidRPr="00F908DA">
        <w:rPr>
          <w:rFonts w:ascii="Calibri" w:hAnsi="Calibri" w:cs="Calibri"/>
          <w:b/>
          <w:bCs/>
          <w:iCs/>
          <w:color w:val="000000" w:themeColor="text1"/>
        </w:rPr>
        <w:t>3234</w:t>
      </w:r>
      <w:r>
        <w:rPr>
          <w:rFonts w:ascii="Calibri" w:hAnsi="Calibri" w:cs="Calibri"/>
          <w:iCs/>
          <w:color w:val="000000" w:themeColor="text1"/>
        </w:rPr>
        <w:t xml:space="preserve"> </w:t>
      </w:r>
      <w:r w:rsidR="00F908DA">
        <w:rPr>
          <w:rFonts w:ascii="Calibri" w:hAnsi="Calibri" w:cs="Calibri"/>
          <w:iCs/>
          <w:color w:val="000000" w:themeColor="text1"/>
        </w:rPr>
        <w:t>–</w:t>
      </w:r>
      <w:r>
        <w:rPr>
          <w:rFonts w:ascii="Calibri" w:hAnsi="Calibri" w:cs="Calibri"/>
          <w:iCs/>
          <w:color w:val="000000" w:themeColor="text1"/>
        </w:rPr>
        <w:t xml:space="preserve"> </w:t>
      </w:r>
      <w:r w:rsidR="00F908DA">
        <w:rPr>
          <w:rFonts w:ascii="Calibri" w:hAnsi="Calibri" w:cs="Calibri"/>
          <w:iCs/>
          <w:color w:val="000000" w:themeColor="text1"/>
        </w:rPr>
        <w:t>Rashodi za komunalne usluge u 2025. godini iznose 34.498,46 eura što je povećanje od 9% od prethodnog razdoblja radi usluge orezivanja drve</w:t>
      </w:r>
      <w:r w:rsidR="00340C73">
        <w:rPr>
          <w:rFonts w:ascii="Calibri" w:hAnsi="Calibri" w:cs="Calibri"/>
          <w:iCs/>
          <w:color w:val="000000" w:themeColor="text1"/>
        </w:rPr>
        <w:t>ć</w:t>
      </w:r>
      <w:r w:rsidR="00F908DA">
        <w:rPr>
          <w:rFonts w:ascii="Calibri" w:hAnsi="Calibri" w:cs="Calibri"/>
          <w:iCs/>
          <w:color w:val="000000" w:themeColor="text1"/>
        </w:rPr>
        <w:t>a i zbrinjavanja biootpada na svim objektima u lipnju 2025. godine</w:t>
      </w:r>
    </w:p>
    <w:p w14:paraId="07146059" w14:textId="7E238ABD" w:rsidR="00F908DA" w:rsidRPr="008C745B" w:rsidRDefault="00F908DA" w:rsidP="008C745B">
      <w:pPr>
        <w:tabs>
          <w:tab w:val="num" w:pos="426"/>
        </w:tabs>
        <w:spacing w:line="276" w:lineRule="auto"/>
        <w:jc w:val="both"/>
        <w:rPr>
          <w:rFonts w:ascii="Calibri" w:hAnsi="Calibri" w:cs="Calibri"/>
          <w:iCs/>
          <w:color w:val="000000" w:themeColor="text1"/>
        </w:rPr>
      </w:pPr>
      <w:r w:rsidRPr="00F908DA">
        <w:rPr>
          <w:rFonts w:ascii="Calibri" w:hAnsi="Calibri" w:cs="Calibri"/>
          <w:b/>
          <w:bCs/>
          <w:iCs/>
          <w:color w:val="000000" w:themeColor="text1"/>
        </w:rPr>
        <w:t>3235</w:t>
      </w:r>
      <w:r>
        <w:rPr>
          <w:rFonts w:ascii="Calibri" w:hAnsi="Calibri" w:cs="Calibri"/>
          <w:iCs/>
          <w:color w:val="000000" w:themeColor="text1"/>
        </w:rPr>
        <w:t xml:space="preserve">  - Rashodi za zakupnine i najamnine umanjeni su za 44% u odnosu na 2024. godinu jer je potreba za najmom objekta Cvrčak prestala otvaranjem dva nova objekta.</w:t>
      </w:r>
    </w:p>
    <w:p w14:paraId="6CB1A91B" w14:textId="41AA54A2" w:rsidR="008C745B" w:rsidRDefault="008C745B" w:rsidP="008C745B">
      <w:pPr>
        <w:tabs>
          <w:tab w:val="num" w:pos="426"/>
        </w:tabs>
        <w:spacing w:line="276" w:lineRule="auto"/>
        <w:jc w:val="both"/>
        <w:rPr>
          <w:rFonts w:ascii="Calibri" w:hAnsi="Calibri" w:cs="Calibri"/>
          <w:iCs/>
          <w:color w:val="000000" w:themeColor="text1"/>
        </w:rPr>
      </w:pPr>
      <w:r w:rsidRPr="008C745B">
        <w:rPr>
          <w:rFonts w:ascii="Calibri" w:hAnsi="Calibri" w:cs="Calibri"/>
          <w:b/>
          <w:iCs/>
          <w:color w:val="000000" w:themeColor="text1"/>
        </w:rPr>
        <w:t xml:space="preserve">3237 </w:t>
      </w:r>
      <w:r w:rsidR="00390354">
        <w:rPr>
          <w:rFonts w:ascii="Calibri" w:hAnsi="Calibri" w:cs="Calibri"/>
          <w:b/>
          <w:iCs/>
          <w:color w:val="000000" w:themeColor="text1"/>
        </w:rPr>
        <w:t>–</w:t>
      </w:r>
      <w:r w:rsidRPr="008C745B">
        <w:rPr>
          <w:rFonts w:ascii="Calibri" w:hAnsi="Calibri" w:cs="Calibri"/>
          <w:b/>
          <w:iCs/>
          <w:color w:val="000000" w:themeColor="text1"/>
        </w:rPr>
        <w:t xml:space="preserve"> </w:t>
      </w:r>
      <w:r w:rsidR="00390354" w:rsidRPr="00390354">
        <w:rPr>
          <w:rFonts w:ascii="Calibri" w:hAnsi="Calibri" w:cs="Calibri"/>
          <w:iCs/>
          <w:color w:val="000000" w:themeColor="text1"/>
        </w:rPr>
        <w:t>U 202</w:t>
      </w:r>
      <w:r w:rsidR="00F908DA">
        <w:rPr>
          <w:rFonts w:ascii="Calibri" w:hAnsi="Calibri" w:cs="Calibri"/>
          <w:iCs/>
          <w:color w:val="000000" w:themeColor="text1"/>
        </w:rPr>
        <w:t>4</w:t>
      </w:r>
      <w:r w:rsidR="00390354" w:rsidRPr="00390354">
        <w:rPr>
          <w:rFonts w:ascii="Calibri" w:hAnsi="Calibri" w:cs="Calibri"/>
          <w:iCs/>
          <w:color w:val="000000" w:themeColor="text1"/>
        </w:rPr>
        <w:t xml:space="preserve">. godini </w:t>
      </w:r>
      <w:r w:rsidR="00390354">
        <w:rPr>
          <w:rFonts w:ascii="Calibri" w:hAnsi="Calibri" w:cs="Calibri"/>
          <w:iCs/>
          <w:color w:val="000000" w:themeColor="text1"/>
        </w:rPr>
        <w:t>r</w:t>
      </w:r>
      <w:r w:rsidR="00390354" w:rsidRPr="00390354">
        <w:rPr>
          <w:rFonts w:ascii="Calibri" w:hAnsi="Calibri" w:cs="Calibri"/>
          <w:iCs/>
          <w:color w:val="000000" w:themeColor="text1"/>
        </w:rPr>
        <w:t xml:space="preserve">ashodi </w:t>
      </w:r>
      <w:r w:rsidR="009B1CA7">
        <w:rPr>
          <w:rFonts w:ascii="Calibri" w:hAnsi="Calibri" w:cs="Calibri"/>
          <w:iCs/>
          <w:color w:val="000000" w:themeColor="text1"/>
        </w:rPr>
        <w:t>za intelektualne usluge iznosili</w:t>
      </w:r>
      <w:r w:rsidR="00390354" w:rsidRPr="00390354">
        <w:rPr>
          <w:rFonts w:ascii="Calibri" w:hAnsi="Calibri" w:cs="Calibri"/>
          <w:iCs/>
          <w:color w:val="000000" w:themeColor="text1"/>
        </w:rPr>
        <w:t xml:space="preserve"> su </w:t>
      </w:r>
      <w:r w:rsidR="00F908DA">
        <w:rPr>
          <w:rFonts w:ascii="Calibri" w:hAnsi="Calibri" w:cs="Calibri"/>
          <w:iCs/>
          <w:color w:val="000000" w:themeColor="text1"/>
        </w:rPr>
        <w:t>6.263,44</w:t>
      </w:r>
      <w:r w:rsidR="001E343D">
        <w:rPr>
          <w:rFonts w:ascii="Calibri" w:hAnsi="Calibri" w:cs="Calibri"/>
          <w:iCs/>
          <w:color w:val="000000" w:themeColor="text1"/>
        </w:rPr>
        <w:t xml:space="preserve"> eura</w:t>
      </w:r>
      <w:r w:rsidR="00F908DA">
        <w:rPr>
          <w:rFonts w:ascii="Calibri" w:hAnsi="Calibri" w:cs="Calibri"/>
          <w:iCs/>
          <w:color w:val="000000" w:themeColor="text1"/>
        </w:rPr>
        <w:t>,</w:t>
      </w:r>
      <w:r w:rsidRPr="008C745B">
        <w:rPr>
          <w:rFonts w:ascii="Calibri" w:hAnsi="Calibri" w:cs="Calibri"/>
          <w:iCs/>
          <w:color w:val="000000" w:themeColor="text1"/>
        </w:rPr>
        <w:t xml:space="preserve"> </w:t>
      </w:r>
      <w:r w:rsidR="00F908DA">
        <w:rPr>
          <w:rFonts w:ascii="Calibri" w:hAnsi="Calibri" w:cs="Calibri"/>
          <w:iCs/>
          <w:color w:val="000000" w:themeColor="text1"/>
        </w:rPr>
        <w:t xml:space="preserve">a u </w:t>
      </w:r>
      <w:r w:rsidR="00130DD3">
        <w:rPr>
          <w:rFonts w:ascii="Calibri" w:hAnsi="Calibri" w:cs="Calibri"/>
          <w:iCs/>
          <w:color w:val="000000" w:themeColor="text1"/>
        </w:rPr>
        <w:t>202</w:t>
      </w:r>
      <w:r w:rsidR="00F908DA">
        <w:rPr>
          <w:rFonts w:ascii="Calibri" w:hAnsi="Calibri" w:cs="Calibri"/>
          <w:iCs/>
          <w:color w:val="000000" w:themeColor="text1"/>
        </w:rPr>
        <w:t>5</w:t>
      </w:r>
      <w:r w:rsidR="00130DD3">
        <w:rPr>
          <w:rFonts w:ascii="Calibri" w:hAnsi="Calibri" w:cs="Calibri"/>
          <w:iCs/>
          <w:color w:val="000000" w:themeColor="text1"/>
        </w:rPr>
        <w:t xml:space="preserve">. godini oni iznose </w:t>
      </w:r>
      <w:r w:rsidR="00F908DA">
        <w:rPr>
          <w:rFonts w:ascii="Calibri" w:hAnsi="Calibri" w:cs="Calibri"/>
          <w:iCs/>
          <w:color w:val="000000" w:themeColor="text1"/>
        </w:rPr>
        <w:t>8.047,84</w:t>
      </w:r>
      <w:r w:rsidR="00130DD3">
        <w:rPr>
          <w:rFonts w:ascii="Calibri" w:hAnsi="Calibri" w:cs="Calibri"/>
          <w:iCs/>
          <w:color w:val="000000" w:themeColor="text1"/>
        </w:rPr>
        <w:t xml:space="preserve"> eura što je </w:t>
      </w:r>
      <w:r w:rsidR="00F908DA">
        <w:rPr>
          <w:rFonts w:ascii="Calibri" w:hAnsi="Calibri" w:cs="Calibri"/>
          <w:iCs/>
          <w:color w:val="000000" w:themeColor="text1"/>
        </w:rPr>
        <w:t>povećanje od</w:t>
      </w:r>
      <w:r w:rsidR="00130DD3">
        <w:rPr>
          <w:rFonts w:ascii="Calibri" w:hAnsi="Calibri" w:cs="Calibri"/>
          <w:iCs/>
          <w:color w:val="000000" w:themeColor="text1"/>
        </w:rPr>
        <w:t xml:space="preserve"> </w:t>
      </w:r>
      <w:r w:rsidR="00F908DA">
        <w:rPr>
          <w:rFonts w:ascii="Calibri" w:hAnsi="Calibri" w:cs="Calibri"/>
          <w:iCs/>
          <w:color w:val="000000" w:themeColor="text1"/>
        </w:rPr>
        <w:t>28</w:t>
      </w:r>
      <w:r w:rsidR="00130DD3">
        <w:rPr>
          <w:rFonts w:ascii="Calibri" w:hAnsi="Calibri" w:cs="Calibri"/>
          <w:iCs/>
          <w:color w:val="000000" w:themeColor="text1"/>
        </w:rPr>
        <w:t>%</w:t>
      </w:r>
      <w:r w:rsidR="00F908DA">
        <w:rPr>
          <w:rFonts w:ascii="Calibri" w:hAnsi="Calibri" w:cs="Calibri"/>
          <w:iCs/>
          <w:color w:val="000000" w:themeColor="text1"/>
        </w:rPr>
        <w:t xml:space="preserve"> radi izrade revizije projekta elektroinstalacija na objektu Bubamara</w:t>
      </w:r>
    </w:p>
    <w:p w14:paraId="76B153C9" w14:textId="7291D711" w:rsidR="00130DD3" w:rsidRDefault="00130DD3" w:rsidP="008C745B">
      <w:pPr>
        <w:tabs>
          <w:tab w:val="num" w:pos="426"/>
        </w:tabs>
        <w:spacing w:line="276" w:lineRule="auto"/>
        <w:jc w:val="both"/>
        <w:rPr>
          <w:rFonts w:ascii="Calibri" w:hAnsi="Calibri" w:cs="Calibri"/>
          <w:iCs/>
          <w:color w:val="000000" w:themeColor="text1"/>
        </w:rPr>
      </w:pPr>
      <w:r w:rsidRPr="0072518F">
        <w:rPr>
          <w:rFonts w:ascii="Calibri" w:hAnsi="Calibri" w:cs="Calibri"/>
          <w:b/>
          <w:iCs/>
          <w:color w:val="000000" w:themeColor="text1"/>
        </w:rPr>
        <w:t>3238</w:t>
      </w:r>
      <w:r>
        <w:rPr>
          <w:rFonts w:ascii="Calibri" w:hAnsi="Calibri" w:cs="Calibri"/>
          <w:iCs/>
          <w:color w:val="000000" w:themeColor="text1"/>
        </w:rPr>
        <w:t xml:space="preserve"> – Računalne </w:t>
      </w:r>
      <w:r w:rsidR="0072518F">
        <w:rPr>
          <w:rFonts w:ascii="Calibri" w:hAnsi="Calibri" w:cs="Calibri"/>
          <w:iCs/>
          <w:color w:val="000000" w:themeColor="text1"/>
        </w:rPr>
        <w:t>usluge u 202</w:t>
      </w:r>
      <w:r w:rsidR="00F908DA">
        <w:rPr>
          <w:rFonts w:ascii="Calibri" w:hAnsi="Calibri" w:cs="Calibri"/>
          <w:iCs/>
          <w:color w:val="000000" w:themeColor="text1"/>
        </w:rPr>
        <w:t>4</w:t>
      </w:r>
      <w:r w:rsidR="0072518F">
        <w:rPr>
          <w:rFonts w:ascii="Calibri" w:hAnsi="Calibri" w:cs="Calibri"/>
          <w:iCs/>
          <w:color w:val="000000" w:themeColor="text1"/>
        </w:rPr>
        <w:t xml:space="preserve">. godini iznosile su </w:t>
      </w:r>
      <w:r w:rsidR="00F908DA">
        <w:rPr>
          <w:rFonts w:ascii="Calibri" w:hAnsi="Calibri" w:cs="Calibri"/>
          <w:iCs/>
          <w:color w:val="000000" w:themeColor="text1"/>
        </w:rPr>
        <w:t>5.428,55</w:t>
      </w:r>
      <w:r w:rsidR="0072518F">
        <w:rPr>
          <w:rFonts w:ascii="Calibri" w:hAnsi="Calibri" w:cs="Calibri"/>
          <w:iCs/>
          <w:color w:val="000000" w:themeColor="text1"/>
        </w:rPr>
        <w:t xml:space="preserve"> eura, u 202</w:t>
      </w:r>
      <w:r w:rsidR="00F908DA">
        <w:rPr>
          <w:rFonts w:ascii="Calibri" w:hAnsi="Calibri" w:cs="Calibri"/>
          <w:iCs/>
          <w:color w:val="000000" w:themeColor="text1"/>
        </w:rPr>
        <w:t>5</w:t>
      </w:r>
      <w:r w:rsidR="0072518F">
        <w:rPr>
          <w:rFonts w:ascii="Calibri" w:hAnsi="Calibri" w:cs="Calibri"/>
          <w:iCs/>
          <w:color w:val="000000" w:themeColor="text1"/>
        </w:rPr>
        <w:t xml:space="preserve">. iznose </w:t>
      </w:r>
      <w:r w:rsidR="00EA6F25">
        <w:rPr>
          <w:rFonts w:ascii="Calibri" w:hAnsi="Calibri" w:cs="Calibri"/>
          <w:iCs/>
          <w:color w:val="000000" w:themeColor="text1"/>
        </w:rPr>
        <w:t>5.138,91</w:t>
      </w:r>
      <w:r w:rsidR="0072518F">
        <w:rPr>
          <w:rFonts w:ascii="Calibri" w:hAnsi="Calibri" w:cs="Calibri"/>
          <w:iCs/>
          <w:color w:val="000000" w:themeColor="text1"/>
        </w:rPr>
        <w:t xml:space="preserve"> što je </w:t>
      </w:r>
      <w:r w:rsidR="00EA6F25">
        <w:rPr>
          <w:rFonts w:ascii="Calibri" w:hAnsi="Calibri" w:cs="Calibri"/>
          <w:iCs/>
          <w:color w:val="000000" w:themeColor="text1"/>
        </w:rPr>
        <w:t>smanjenje</w:t>
      </w:r>
      <w:r w:rsidR="0072518F">
        <w:rPr>
          <w:rFonts w:ascii="Calibri" w:hAnsi="Calibri" w:cs="Calibri"/>
          <w:iCs/>
          <w:color w:val="000000" w:themeColor="text1"/>
        </w:rPr>
        <w:t xml:space="preserve"> od </w:t>
      </w:r>
      <w:r w:rsidR="00EA6F25">
        <w:rPr>
          <w:rFonts w:ascii="Calibri" w:hAnsi="Calibri" w:cs="Calibri"/>
          <w:iCs/>
          <w:color w:val="000000" w:themeColor="text1"/>
        </w:rPr>
        <w:t>5</w:t>
      </w:r>
      <w:r w:rsidR="0072518F">
        <w:rPr>
          <w:rFonts w:ascii="Calibri" w:hAnsi="Calibri" w:cs="Calibri"/>
          <w:iCs/>
          <w:color w:val="000000" w:themeColor="text1"/>
        </w:rPr>
        <w:t>%. U 202</w:t>
      </w:r>
      <w:r w:rsidR="00EA6F25">
        <w:rPr>
          <w:rFonts w:ascii="Calibri" w:hAnsi="Calibri" w:cs="Calibri"/>
          <w:iCs/>
          <w:color w:val="000000" w:themeColor="text1"/>
        </w:rPr>
        <w:t>5</w:t>
      </w:r>
      <w:r w:rsidR="0072518F">
        <w:rPr>
          <w:rFonts w:ascii="Calibri" w:hAnsi="Calibri" w:cs="Calibri"/>
          <w:iCs/>
          <w:color w:val="000000" w:themeColor="text1"/>
        </w:rPr>
        <w:t xml:space="preserve">. godini </w:t>
      </w:r>
      <w:r w:rsidR="00EA6F25">
        <w:rPr>
          <w:rFonts w:ascii="Calibri" w:hAnsi="Calibri" w:cs="Calibri"/>
          <w:iCs/>
          <w:color w:val="000000" w:themeColor="text1"/>
        </w:rPr>
        <w:t>umanjen je mjesečni račun održavanja LC programa</w:t>
      </w:r>
      <w:r w:rsidR="0072518F">
        <w:rPr>
          <w:rFonts w:ascii="Calibri" w:hAnsi="Calibri" w:cs="Calibri"/>
          <w:iCs/>
          <w:color w:val="000000" w:themeColor="text1"/>
        </w:rPr>
        <w:t>.</w:t>
      </w:r>
    </w:p>
    <w:p w14:paraId="48B49B53" w14:textId="72438B0D" w:rsidR="00EA6F25" w:rsidRDefault="00EA6F25" w:rsidP="008C745B">
      <w:pPr>
        <w:tabs>
          <w:tab w:val="num" w:pos="426"/>
        </w:tabs>
        <w:spacing w:line="276" w:lineRule="auto"/>
        <w:jc w:val="both"/>
        <w:rPr>
          <w:rFonts w:ascii="Calibri" w:hAnsi="Calibri" w:cs="Calibri"/>
          <w:iCs/>
          <w:color w:val="000000" w:themeColor="text1"/>
        </w:rPr>
      </w:pPr>
      <w:r w:rsidRPr="00EA6F25">
        <w:rPr>
          <w:rFonts w:ascii="Calibri" w:hAnsi="Calibri" w:cs="Calibri"/>
          <w:b/>
          <w:bCs/>
          <w:iCs/>
          <w:color w:val="000000" w:themeColor="text1"/>
        </w:rPr>
        <w:t>3239</w:t>
      </w:r>
      <w:r>
        <w:rPr>
          <w:rFonts w:ascii="Calibri" w:hAnsi="Calibri" w:cs="Calibri"/>
          <w:iCs/>
          <w:color w:val="000000" w:themeColor="text1"/>
        </w:rPr>
        <w:t xml:space="preserve"> – Ostale usluge bilježe povećanje rashoda u odnosu na 2024. godinu radi većih rashoda za registraciju i tehnički pregled vozila, te povećanja rashoda za 24-satni nadzor vatrodojave za dva nova objekta </w:t>
      </w:r>
    </w:p>
    <w:p w14:paraId="0BE84447" w14:textId="31A98F7D" w:rsidR="0072518F" w:rsidRDefault="0072518F" w:rsidP="008C745B">
      <w:pPr>
        <w:tabs>
          <w:tab w:val="num" w:pos="426"/>
        </w:tabs>
        <w:spacing w:line="276" w:lineRule="auto"/>
        <w:jc w:val="both"/>
        <w:rPr>
          <w:rFonts w:ascii="Calibri" w:hAnsi="Calibri" w:cs="Calibri"/>
          <w:iCs/>
          <w:color w:val="000000" w:themeColor="text1"/>
        </w:rPr>
      </w:pPr>
      <w:r w:rsidRPr="0072518F">
        <w:rPr>
          <w:rFonts w:ascii="Calibri" w:hAnsi="Calibri" w:cs="Calibri"/>
          <w:b/>
          <w:iCs/>
          <w:color w:val="000000" w:themeColor="text1"/>
        </w:rPr>
        <w:t xml:space="preserve">3291 </w:t>
      </w:r>
      <w:r>
        <w:rPr>
          <w:rFonts w:ascii="Calibri" w:hAnsi="Calibri" w:cs="Calibri"/>
          <w:iCs/>
          <w:color w:val="000000" w:themeColor="text1"/>
        </w:rPr>
        <w:t xml:space="preserve">– Naknade za rad Upravnog vijeća </w:t>
      </w:r>
      <w:r w:rsidR="00EA6F25">
        <w:rPr>
          <w:rFonts w:ascii="Calibri" w:hAnsi="Calibri" w:cs="Calibri"/>
          <w:iCs/>
          <w:color w:val="000000" w:themeColor="text1"/>
        </w:rPr>
        <w:t>u</w:t>
      </w:r>
      <w:r>
        <w:rPr>
          <w:rFonts w:ascii="Calibri" w:hAnsi="Calibri" w:cs="Calibri"/>
          <w:iCs/>
          <w:color w:val="000000" w:themeColor="text1"/>
        </w:rPr>
        <w:t xml:space="preserve"> 202</w:t>
      </w:r>
      <w:r w:rsidR="00EA6F25">
        <w:rPr>
          <w:rFonts w:ascii="Calibri" w:hAnsi="Calibri" w:cs="Calibri"/>
          <w:iCs/>
          <w:color w:val="000000" w:themeColor="text1"/>
        </w:rPr>
        <w:t>4</w:t>
      </w:r>
      <w:r>
        <w:rPr>
          <w:rFonts w:ascii="Calibri" w:hAnsi="Calibri" w:cs="Calibri"/>
          <w:iCs/>
          <w:color w:val="000000" w:themeColor="text1"/>
        </w:rPr>
        <w:t xml:space="preserve">. godini iznosile su </w:t>
      </w:r>
      <w:r w:rsidR="00EA6F25">
        <w:rPr>
          <w:rFonts w:ascii="Calibri" w:hAnsi="Calibri" w:cs="Calibri"/>
          <w:iCs/>
          <w:color w:val="000000" w:themeColor="text1"/>
        </w:rPr>
        <w:t xml:space="preserve">8.758,01 </w:t>
      </w:r>
      <w:r>
        <w:rPr>
          <w:rFonts w:ascii="Calibri" w:hAnsi="Calibri" w:cs="Calibri"/>
          <w:iCs/>
          <w:color w:val="000000" w:themeColor="text1"/>
        </w:rPr>
        <w:t>eura dok u 202</w:t>
      </w:r>
      <w:r w:rsidR="00EA6F25">
        <w:rPr>
          <w:rFonts w:ascii="Calibri" w:hAnsi="Calibri" w:cs="Calibri"/>
          <w:iCs/>
          <w:color w:val="000000" w:themeColor="text1"/>
        </w:rPr>
        <w:t>5</w:t>
      </w:r>
      <w:r>
        <w:rPr>
          <w:rFonts w:ascii="Calibri" w:hAnsi="Calibri" w:cs="Calibri"/>
          <w:iCs/>
          <w:color w:val="000000" w:themeColor="text1"/>
        </w:rPr>
        <w:t xml:space="preserve">. godini iznose </w:t>
      </w:r>
      <w:r w:rsidR="00EA6F25">
        <w:rPr>
          <w:rFonts w:ascii="Calibri" w:hAnsi="Calibri" w:cs="Calibri"/>
          <w:iCs/>
          <w:color w:val="000000" w:themeColor="text1"/>
        </w:rPr>
        <w:t>8.211,09</w:t>
      </w:r>
      <w:r>
        <w:rPr>
          <w:rFonts w:ascii="Calibri" w:hAnsi="Calibri" w:cs="Calibri"/>
          <w:iCs/>
          <w:color w:val="000000" w:themeColor="text1"/>
        </w:rPr>
        <w:t xml:space="preserve"> </w:t>
      </w:r>
      <w:r w:rsidR="00EA6F25">
        <w:rPr>
          <w:rFonts w:ascii="Calibri" w:hAnsi="Calibri" w:cs="Calibri"/>
          <w:iCs/>
          <w:color w:val="000000" w:themeColor="text1"/>
        </w:rPr>
        <w:t xml:space="preserve">što je smanjenje od </w:t>
      </w:r>
      <w:r w:rsidR="00E36D7F">
        <w:rPr>
          <w:rFonts w:ascii="Calibri" w:hAnsi="Calibri" w:cs="Calibri"/>
          <w:iCs/>
          <w:color w:val="000000" w:themeColor="text1"/>
        </w:rPr>
        <w:t>6% nastalo u procesu promjene članova Upravnog vijeća</w:t>
      </w:r>
    </w:p>
    <w:p w14:paraId="68900DD0" w14:textId="31C34BAD" w:rsidR="008C745B" w:rsidRDefault="008C745B" w:rsidP="008C745B">
      <w:pPr>
        <w:tabs>
          <w:tab w:val="num" w:pos="426"/>
        </w:tabs>
        <w:spacing w:line="276" w:lineRule="auto"/>
        <w:jc w:val="both"/>
        <w:rPr>
          <w:rFonts w:ascii="Calibri" w:hAnsi="Calibri" w:cs="Calibri"/>
          <w:iCs/>
          <w:color w:val="000000" w:themeColor="text1"/>
        </w:rPr>
      </w:pPr>
      <w:r w:rsidRPr="008C745B">
        <w:rPr>
          <w:rFonts w:ascii="Calibri" w:hAnsi="Calibri" w:cs="Calibri"/>
          <w:b/>
          <w:iCs/>
          <w:color w:val="000000" w:themeColor="text1"/>
        </w:rPr>
        <w:t xml:space="preserve">3292 - </w:t>
      </w:r>
      <w:r w:rsidRPr="008C745B">
        <w:rPr>
          <w:rFonts w:ascii="Calibri" w:hAnsi="Calibri" w:cs="Calibri"/>
          <w:iCs/>
          <w:color w:val="000000" w:themeColor="text1"/>
        </w:rPr>
        <w:t xml:space="preserve">Do </w:t>
      </w:r>
      <w:r w:rsidR="00E96D6B">
        <w:rPr>
          <w:rFonts w:ascii="Calibri" w:hAnsi="Calibri" w:cs="Calibri"/>
          <w:iCs/>
          <w:color w:val="000000" w:themeColor="text1"/>
        </w:rPr>
        <w:t>povećanja</w:t>
      </w:r>
      <w:r w:rsidRPr="008C745B">
        <w:rPr>
          <w:rFonts w:ascii="Calibri" w:hAnsi="Calibri" w:cs="Calibri"/>
          <w:iCs/>
          <w:color w:val="000000" w:themeColor="text1"/>
        </w:rPr>
        <w:t xml:space="preserve"> rashoda za premije osiguranja došlo je radi </w:t>
      </w:r>
      <w:r w:rsidR="00E36D7F">
        <w:rPr>
          <w:rFonts w:ascii="Calibri" w:hAnsi="Calibri" w:cs="Calibri"/>
          <w:iCs/>
          <w:color w:val="000000" w:themeColor="text1"/>
        </w:rPr>
        <w:t>pove</w:t>
      </w:r>
      <w:r w:rsidR="00340C73">
        <w:rPr>
          <w:rFonts w:ascii="Calibri" w:hAnsi="Calibri" w:cs="Calibri"/>
          <w:iCs/>
          <w:color w:val="000000" w:themeColor="text1"/>
        </w:rPr>
        <w:t>ć</w:t>
      </w:r>
      <w:r w:rsidR="00E36D7F">
        <w:rPr>
          <w:rFonts w:ascii="Calibri" w:hAnsi="Calibri" w:cs="Calibri"/>
          <w:iCs/>
          <w:color w:val="000000" w:themeColor="text1"/>
        </w:rPr>
        <w:t xml:space="preserve">anja premije uslijed povećanja opsega osiguranja. </w:t>
      </w:r>
      <w:r w:rsidR="00E96D6B">
        <w:rPr>
          <w:rFonts w:ascii="Calibri" w:hAnsi="Calibri" w:cs="Calibri"/>
          <w:iCs/>
          <w:color w:val="000000" w:themeColor="text1"/>
        </w:rPr>
        <w:t>U 202</w:t>
      </w:r>
      <w:r w:rsidR="00E36D7F">
        <w:rPr>
          <w:rFonts w:ascii="Calibri" w:hAnsi="Calibri" w:cs="Calibri"/>
          <w:iCs/>
          <w:color w:val="000000" w:themeColor="text1"/>
        </w:rPr>
        <w:t>4</w:t>
      </w:r>
      <w:r w:rsidR="00E96D6B">
        <w:rPr>
          <w:rFonts w:ascii="Calibri" w:hAnsi="Calibri" w:cs="Calibri"/>
          <w:iCs/>
          <w:color w:val="000000" w:themeColor="text1"/>
        </w:rPr>
        <w:t xml:space="preserve">. godini premija osiguranja iznosila je </w:t>
      </w:r>
      <w:r w:rsidR="00E36D7F">
        <w:rPr>
          <w:rFonts w:ascii="Calibri" w:hAnsi="Calibri" w:cs="Calibri"/>
          <w:iCs/>
          <w:color w:val="000000" w:themeColor="text1"/>
        </w:rPr>
        <w:t>7.062,18</w:t>
      </w:r>
      <w:r w:rsidR="00E96D6B">
        <w:rPr>
          <w:rFonts w:ascii="Calibri" w:hAnsi="Calibri" w:cs="Calibri"/>
          <w:iCs/>
          <w:color w:val="000000" w:themeColor="text1"/>
        </w:rPr>
        <w:t>, dok u 202</w:t>
      </w:r>
      <w:r w:rsidR="00E36D7F">
        <w:rPr>
          <w:rFonts w:ascii="Calibri" w:hAnsi="Calibri" w:cs="Calibri"/>
          <w:iCs/>
          <w:color w:val="000000" w:themeColor="text1"/>
        </w:rPr>
        <w:t>5</w:t>
      </w:r>
      <w:r w:rsidR="00E96D6B">
        <w:rPr>
          <w:rFonts w:ascii="Calibri" w:hAnsi="Calibri" w:cs="Calibri"/>
          <w:iCs/>
          <w:color w:val="000000" w:themeColor="text1"/>
        </w:rPr>
        <w:t xml:space="preserve">. godini iznosi </w:t>
      </w:r>
      <w:r w:rsidR="00E36D7F">
        <w:rPr>
          <w:rFonts w:ascii="Calibri" w:hAnsi="Calibri" w:cs="Calibri"/>
          <w:iCs/>
          <w:color w:val="000000" w:themeColor="text1"/>
        </w:rPr>
        <w:t>8.253,38</w:t>
      </w:r>
      <w:r w:rsidR="00E96D6B">
        <w:rPr>
          <w:rFonts w:ascii="Calibri" w:hAnsi="Calibri" w:cs="Calibri"/>
          <w:iCs/>
          <w:color w:val="000000" w:themeColor="text1"/>
        </w:rPr>
        <w:t xml:space="preserve"> </w:t>
      </w:r>
      <w:r w:rsidR="00E36D7F">
        <w:rPr>
          <w:rFonts w:ascii="Calibri" w:hAnsi="Calibri" w:cs="Calibri"/>
          <w:iCs/>
          <w:color w:val="000000" w:themeColor="text1"/>
        </w:rPr>
        <w:t>što je povećanje od 17%</w:t>
      </w:r>
    </w:p>
    <w:p w14:paraId="2035A3D2" w14:textId="77777777" w:rsidR="005475C1" w:rsidRDefault="00E96D6B" w:rsidP="008C745B">
      <w:pPr>
        <w:tabs>
          <w:tab w:val="num" w:pos="426"/>
        </w:tabs>
        <w:spacing w:line="276" w:lineRule="auto"/>
        <w:jc w:val="both"/>
        <w:rPr>
          <w:rFonts w:ascii="Calibri" w:hAnsi="Calibri" w:cs="Calibri"/>
          <w:iCs/>
          <w:color w:val="000000" w:themeColor="text1"/>
        </w:rPr>
      </w:pPr>
      <w:r w:rsidRPr="00337B05">
        <w:rPr>
          <w:rFonts w:ascii="Calibri" w:hAnsi="Calibri" w:cs="Calibri"/>
          <w:b/>
          <w:iCs/>
          <w:color w:val="000000" w:themeColor="text1"/>
        </w:rPr>
        <w:t>3293</w:t>
      </w:r>
      <w:r>
        <w:rPr>
          <w:rFonts w:ascii="Calibri" w:hAnsi="Calibri" w:cs="Calibri"/>
          <w:iCs/>
          <w:color w:val="000000" w:themeColor="text1"/>
        </w:rPr>
        <w:t xml:space="preserve"> – Rashodi za reprezentaciju u 202</w:t>
      </w:r>
      <w:r w:rsidR="00E36D7F">
        <w:rPr>
          <w:rFonts w:ascii="Calibri" w:hAnsi="Calibri" w:cs="Calibri"/>
          <w:iCs/>
          <w:color w:val="000000" w:themeColor="text1"/>
        </w:rPr>
        <w:t>4</w:t>
      </w:r>
      <w:r>
        <w:rPr>
          <w:rFonts w:ascii="Calibri" w:hAnsi="Calibri" w:cs="Calibri"/>
          <w:iCs/>
          <w:color w:val="000000" w:themeColor="text1"/>
        </w:rPr>
        <w:t xml:space="preserve">. godini iznosili su </w:t>
      </w:r>
      <w:r w:rsidR="00E36D7F">
        <w:rPr>
          <w:rFonts w:ascii="Calibri" w:hAnsi="Calibri" w:cs="Calibri"/>
          <w:iCs/>
          <w:color w:val="000000" w:themeColor="text1"/>
        </w:rPr>
        <w:t>626,63</w:t>
      </w:r>
      <w:r>
        <w:rPr>
          <w:rFonts w:ascii="Calibri" w:hAnsi="Calibri" w:cs="Calibri"/>
          <w:iCs/>
          <w:color w:val="000000" w:themeColor="text1"/>
        </w:rPr>
        <w:t xml:space="preserve"> eura, u 202</w:t>
      </w:r>
      <w:r w:rsidR="00E36D7F">
        <w:rPr>
          <w:rFonts w:ascii="Calibri" w:hAnsi="Calibri" w:cs="Calibri"/>
          <w:iCs/>
          <w:color w:val="000000" w:themeColor="text1"/>
        </w:rPr>
        <w:t>5</w:t>
      </w:r>
      <w:r>
        <w:rPr>
          <w:rFonts w:ascii="Calibri" w:hAnsi="Calibri" w:cs="Calibri"/>
          <w:iCs/>
          <w:color w:val="000000" w:themeColor="text1"/>
        </w:rPr>
        <w:t xml:space="preserve">. godini iznose </w:t>
      </w:r>
      <w:r w:rsidR="00E36D7F">
        <w:rPr>
          <w:rFonts w:ascii="Calibri" w:hAnsi="Calibri" w:cs="Calibri"/>
          <w:iCs/>
          <w:color w:val="000000" w:themeColor="text1"/>
        </w:rPr>
        <w:t>1.192,22 eura</w:t>
      </w:r>
      <w:r>
        <w:rPr>
          <w:rFonts w:ascii="Calibri" w:hAnsi="Calibri" w:cs="Calibri"/>
          <w:iCs/>
          <w:color w:val="000000" w:themeColor="text1"/>
        </w:rPr>
        <w:t xml:space="preserve">, što je </w:t>
      </w:r>
      <w:r w:rsidR="00E36D7F">
        <w:rPr>
          <w:rFonts w:ascii="Calibri" w:hAnsi="Calibri" w:cs="Calibri"/>
          <w:iCs/>
          <w:color w:val="000000" w:themeColor="text1"/>
        </w:rPr>
        <w:t>povećanje</w:t>
      </w:r>
      <w:r>
        <w:rPr>
          <w:rFonts w:ascii="Calibri" w:hAnsi="Calibri" w:cs="Calibri"/>
          <w:iCs/>
          <w:color w:val="000000" w:themeColor="text1"/>
        </w:rPr>
        <w:t xml:space="preserve"> od </w:t>
      </w:r>
      <w:r w:rsidR="00E36D7F">
        <w:rPr>
          <w:rFonts w:ascii="Calibri" w:hAnsi="Calibri" w:cs="Calibri"/>
          <w:iCs/>
          <w:color w:val="000000" w:themeColor="text1"/>
        </w:rPr>
        <w:t>90</w:t>
      </w:r>
      <w:r>
        <w:rPr>
          <w:rFonts w:ascii="Calibri" w:hAnsi="Calibri" w:cs="Calibri"/>
          <w:iCs/>
          <w:color w:val="000000" w:themeColor="text1"/>
        </w:rPr>
        <w:t>%. U 202</w:t>
      </w:r>
      <w:r w:rsidR="00E36D7F">
        <w:rPr>
          <w:rFonts w:ascii="Calibri" w:hAnsi="Calibri" w:cs="Calibri"/>
          <w:iCs/>
          <w:color w:val="000000" w:themeColor="text1"/>
        </w:rPr>
        <w:t>5</w:t>
      </w:r>
      <w:r>
        <w:rPr>
          <w:rFonts w:ascii="Calibri" w:hAnsi="Calibri" w:cs="Calibri"/>
          <w:iCs/>
          <w:color w:val="000000" w:themeColor="text1"/>
        </w:rPr>
        <w:t xml:space="preserve">. godini rashodi su </w:t>
      </w:r>
      <w:r w:rsidR="00337B05">
        <w:rPr>
          <w:rFonts w:ascii="Calibri" w:hAnsi="Calibri" w:cs="Calibri"/>
          <w:iCs/>
          <w:color w:val="000000" w:themeColor="text1"/>
        </w:rPr>
        <w:t xml:space="preserve">bili </w:t>
      </w:r>
      <w:r>
        <w:rPr>
          <w:rFonts w:ascii="Calibri" w:hAnsi="Calibri" w:cs="Calibri"/>
          <w:iCs/>
          <w:color w:val="000000" w:themeColor="text1"/>
        </w:rPr>
        <w:t xml:space="preserve">uvećani radi </w:t>
      </w:r>
      <w:r w:rsidR="00E36D7F">
        <w:rPr>
          <w:rFonts w:ascii="Calibri" w:hAnsi="Calibri" w:cs="Calibri"/>
          <w:iCs/>
          <w:color w:val="000000" w:themeColor="text1"/>
        </w:rPr>
        <w:t>otvaranja dva nova objekta</w:t>
      </w:r>
    </w:p>
    <w:p w14:paraId="2E146755" w14:textId="14266677" w:rsidR="00337B05" w:rsidRDefault="008C745B" w:rsidP="008C745B">
      <w:pPr>
        <w:tabs>
          <w:tab w:val="num" w:pos="426"/>
        </w:tabs>
        <w:spacing w:line="276" w:lineRule="auto"/>
        <w:jc w:val="both"/>
        <w:rPr>
          <w:rFonts w:ascii="Calibri" w:hAnsi="Calibri" w:cs="Calibri"/>
          <w:iCs/>
          <w:color w:val="000000" w:themeColor="text1"/>
        </w:rPr>
      </w:pPr>
      <w:r w:rsidRPr="008C745B">
        <w:rPr>
          <w:rFonts w:ascii="Calibri" w:hAnsi="Calibri" w:cs="Calibri"/>
          <w:b/>
          <w:iCs/>
          <w:color w:val="000000" w:themeColor="text1"/>
        </w:rPr>
        <w:t xml:space="preserve">3295 - </w:t>
      </w:r>
      <w:r w:rsidRPr="008C745B">
        <w:rPr>
          <w:rFonts w:ascii="Calibri" w:hAnsi="Calibri" w:cs="Calibri"/>
          <w:iCs/>
          <w:color w:val="000000" w:themeColor="text1"/>
        </w:rPr>
        <w:t xml:space="preserve">Vrtić </w:t>
      </w:r>
      <w:r w:rsidR="00EE510C">
        <w:rPr>
          <w:rFonts w:ascii="Calibri" w:hAnsi="Calibri" w:cs="Calibri"/>
          <w:iCs/>
          <w:color w:val="000000" w:themeColor="text1"/>
        </w:rPr>
        <w:t>u 202</w:t>
      </w:r>
      <w:r w:rsidR="000B1C48">
        <w:rPr>
          <w:rFonts w:ascii="Calibri" w:hAnsi="Calibri" w:cs="Calibri"/>
          <w:iCs/>
          <w:color w:val="000000" w:themeColor="text1"/>
        </w:rPr>
        <w:t>4</w:t>
      </w:r>
      <w:r w:rsidR="00EE510C">
        <w:rPr>
          <w:rFonts w:ascii="Calibri" w:hAnsi="Calibri" w:cs="Calibri"/>
          <w:iCs/>
          <w:color w:val="000000" w:themeColor="text1"/>
        </w:rPr>
        <w:t xml:space="preserve">. godini </w:t>
      </w:r>
      <w:r w:rsidR="00337B05">
        <w:rPr>
          <w:rFonts w:ascii="Calibri" w:hAnsi="Calibri" w:cs="Calibri"/>
          <w:iCs/>
          <w:color w:val="000000" w:themeColor="text1"/>
        </w:rPr>
        <w:t xml:space="preserve">ostvaruje rashode za pristojbe i naknade u iznosu od </w:t>
      </w:r>
      <w:r w:rsidR="000B1C48">
        <w:rPr>
          <w:rFonts w:ascii="Calibri" w:hAnsi="Calibri" w:cs="Calibri"/>
          <w:iCs/>
          <w:color w:val="000000" w:themeColor="text1"/>
        </w:rPr>
        <w:t>1.471,65</w:t>
      </w:r>
      <w:r w:rsidR="00337B05">
        <w:rPr>
          <w:rFonts w:ascii="Calibri" w:hAnsi="Calibri" w:cs="Calibri"/>
          <w:iCs/>
          <w:color w:val="000000" w:themeColor="text1"/>
        </w:rPr>
        <w:t xml:space="preserve"> eura, a u 202</w:t>
      </w:r>
      <w:r w:rsidR="000B1C48">
        <w:rPr>
          <w:rFonts w:ascii="Calibri" w:hAnsi="Calibri" w:cs="Calibri"/>
          <w:iCs/>
          <w:color w:val="000000" w:themeColor="text1"/>
        </w:rPr>
        <w:t>5</w:t>
      </w:r>
      <w:r w:rsidR="00337B05">
        <w:rPr>
          <w:rFonts w:ascii="Calibri" w:hAnsi="Calibri" w:cs="Calibri"/>
          <w:iCs/>
          <w:color w:val="000000" w:themeColor="text1"/>
        </w:rPr>
        <w:t xml:space="preserve">. godine oni iznose </w:t>
      </w:r>
      <w:r w:rsidR="000B1C48">
        <w:rPr>
          <w:rFonts w:ascii="Calibri" w:hAnsi="Calibri" w:cs="Calibri"/>
          <w:iCs/>
          <w:color w:val="000000" w:themeColor="text1"/>
        </w:rPr>
        <w:t>1.754,27</w:t>
      </w:r>
      <w:r w:rsidR="00337B05">
        <w:rPr>
          <w:rFonts w:ascii="Calibri" w:hAnsi="Calibri" w:cs="Calibri"/>
          <w:iCs/>
          <w:color w:val="000000" w:themeColor="text1"/>
        </w:rPr>
        <w:t xml:space="preserve"> eura. Do </w:t>
      </w:r>
      <w:r w:rsidR="000B1C48">
        <w:rPr>
          <w:rFonts w:ascii="Calibri" w:hAnsi="Calibri" w:cs="Calibri"/>
          <w:iCs/>
          <w:color w:val="000000" w:themeColor="text1"/>
        </w:rPr>
        <w:t>povećanja</w:t>
      </w:r>
      <w:r w:rsidR="00337B05">
        <w:rPr>
          <w:rFonts w:ascii="Calibri" w:hAnsi="Calibri" w:cs="Calibri"/>
          <w:iCs/>
          <w:color w:val="000000" w:themeColor="text1"/>
        </w:rPr>
        <w:t xml:space="preserve"> od </w:t>
      </w:r>
      <w:r w:rsidR="000B1C48">
        <w:rPr>
          <w:rFonts w:ascii="Calibri" w:hAnsi="Calibri" w:cs="Calibri"/>
          <w:iCs/>
          <w:color w:val="000000" w:themeColor="text1"/>
        </w:rPr>
        <w:t>19</w:t>
      </w:r>
      <w:r w:rsidR="00337B05">
        <w:rPr>
          <w:rFonts w:ascii="Calibri" w:hAnsi="Calibri" w:cs="Calibri"/>
          <w:iCs/>
          <w:color w:val="000000" w:themeColor="text1"/>
        </w:rPr>
        <w:t xml:space="preserve">% dolazi radi </w:t>
      </w:r>
      <w:r w:rsidR="000B1C48">
        <w:rPr>
          <w:rFonts w:ascii="Calibri" w:hAnsi="Calibri" w:cs="Calibri"/>
          <w:iCs/>
          <w:color w:val="000000" w:themeColor="text1"/>
        </w:rPr>
        <w:t>plaćanja pristojbi kod promjene ravnatelja</w:t>
      </w:r>
    </w:p>
    <w:p w14:paraId="5FCD02EA" w14:textId="65279005" w:rsidR="008C745B" w:rsidRPr="008C745B" w:rsidRDefault="00337B05" w:rsidP="008C745B">
      <w:pPr>
        <w:tabs>
          <w:tab w:val="num" w:pos="426"/>
        </w:tabs>
        <w:spacing w:line="276" w:lineRule="auto"/>
        <w:jc w:val="both"/>
        <w:rPr>
          <w:rFonts w:ascii="Calibri" w:hAnsi="Calibri" w:cs="Calibri"/>
          <w:iCs/>
          <w:color w:val="000000" w:themeColor="text1"/>
        </w:rPr>
      </w:pPr>
      <w:r w:rsidRPr="00ED3628">
        <w:rPr>
          <w:rFonts w:ascii="Calibri" w:hAnsi="Calibri" w:cs="Calibri"/>
          <w:b/>
          <w:iCs/>
          <w:color w:val="000000" w:themeColor="text1"/>
        </w:rPr>
        <w:t xml:space="preserve">3299 </w:t>
      </w:r>
      <w:r w:rsidR="00ED3628">
        <w:rPr>
          <w:rFonts w:ascii="Calibri" w:hAnsi="Calibri" w:cs="Calibri"/>
          <w:iCs/>
          <w:color w:val="000000" w:themeColor="text1"/>
        </w:rPr>
        <w:t>–</w:t>
      </w:r>
      <w:r>
        <w:rPr>
          <w:rFonts w:ascii="Calibri" w:hAnsi="Calibri" w:cs="Calibri"/>
          <w:iCs/>
          <w:color w:val="000000" w:themeColor="text1"/>
        </w:rPr>
        <w:t xml:space="preserve"> </w:t>
      </w:r>
      <w:r w:rsidR="00ED3628">
        <w:rPr>
          <w:rFonts w:ascii="Calibri" w:hAnsi="Calibri" w:cs="Calibri"/>
          <w:iCs/>
          <w:color w:val="000000" w:themeColor="text1"/>
        </w:rPr>
        <w:t xml:space="preserve">Na rashode za ostale nespomenute rashode poslovanja odnose se rashodi protokola koji su isključivo vijenci i svijeće za preminule članove uže obitelji zaposlenika i s tim u svezi je i porast rashoda od </w:t>
      </w:r>
      <w:r w:rsidR="000B1C48">
        <w:rPr>
          <w:rFonts w:ascii="Calibri" w:hAnsi="Calibri" w:cs="Calibri"/>
          <w:iCs/>
          <w:color w:val="000000" w:themeColor="text1"/>
        </w:rPr>
        <w:t>29</w:t>
      </w:r>
      <w:r w:rsidR="00ED3628">
        <w:rPr>
          <w:rFonts w:ascii="Calibri" w:hAnsi="Calibri" w:cs="Calibri"/>
          <w:iCs/>
          <w:color w:val="000000" w:themeColor="text1"/>
        </w:rPr>
        <w:t>% u odnosu na prethodno razdoblje.</w:t>
      </w:r>
      <w:r>
        <w:rPr>
          <w:rFonts w:ascii="Calibri" w:hAnsi="Calibri" w:cs="Calibri"/>
          <w:iCs/>
          <w:color w:val="000000" w:themeColor="text1"/>
        </w:rPr>
        <w:t xml:space="preserve"> </w:t>
      </w:r>
    </w:p>
    <w:p w14:paraId="56F5BF72" w14:textId="77777777" w:rsidR="008C745B" w:rsidRPr="008C745B" w:rsidRDefault="008C745B" w:rsidP="00911B36">
      <w:pPr>
        <w:tabs>
          <w:tab w:val="num" w:pos="426"/>
        </w:tabs>
        <w:jc w:val="both"/>
        <w:rPr>
          <w:rFonts w:ascii="Calibri" w:hAnsi="Calibri" w:cs="Calibri"/>
          <w:b/>
          <w:bCs/>
          <w:color w:val="000000" w:themeColor="text1"/>
        </w:rPr>
      </w:pPr>
    </w:p>
    <w:p w14:paraId="2CBE5C98" w14:textId="77777777" w:rsidR="00180936" w:rsidRDefault="00180936" w:rsidP="00CE64CB">
      <w:pPr>
        <w:rPr>
          <w:rFonts w:asciiTheme="minorHAnsi" w:hAnsiTheme="minorHAnsi"/>
          <w:sz w:val="22"/>
          <w:szCs w:val="22"/>
        </w:rPr>
      </w:pPr>
    </w:p>
    <w:p w14:paraId="1DF30771" w14:textId="77777777" w:rsidR="00045862" w:rsidRDefault="00045862" w:rsidP="00B73C7E">
      <w:pPr>
        <w:tabs>
          <w:tab w:val="num" w:pos="426"/>
        </w:tabs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4 – Rashodi za nabavu nefinancijske imovine</w:t>
      </w:r>
    </w:p>
    <w:p w14:paraId="0F7133D3" w14:textId="77777777" w:rsidR="008C745B" w:rsidRDefault="008C745B" w:rsidP="00B73C7E">
      <w:pPr>
        <w:tabs>
          <w:tab w:val="num" w:pos="426"/>
        </w:tabs>
        <w:jc w:val="both"/>
        <w:rPr>
          <w:rFonts w:ascii="Calibri" w:hAnsi="Calibri" w:cs="Calibri"/>
          <w:b/>
          <w:bCs/>
        </w:rPr>
      </w:pPr>
    </w:p>
    <w:p w14:paraId="04DDDADB" w14:textId="01F5EF4F" w:rsidR="008C745B" w:rsidRDefault="008C745B" w:rsidP="00AF6053">
      <w:pPr>
        <w:tabs>
          <w:tab w:val="num" w:pos="426"/>
        </w:tabs>
        <w:spacing w:line="276" w:lineRule="auto"/>
        <w:jc w:val="both"/>
        <w:rPr>
          <w:rFonts w:ascii="Calibri" w:hAnsi="Calibri" w:cs="Calibri"/>
          <w:iCs/>
          <w:color w:val="000000" w:themeColor="text1"/>
        </w:rPr>
      </w:pPr>
      <w:r w:rsidRPr="008C745B">
        <w:rPr>
          <w:rFonts w:ascii="Calibri" w:hAnsi="Calibri" w:cs="Calibri"/>
          <w:b/>
          <w:iCs/>
          <w:color w:val="000000" w:themeColor="text1"/>
        </w:rPr>
        <w:t xml:space="preserve">4227 - </w:t>
      </w:r>
      <w:r w:rsidR="00A24BB8">
        <w:rPr>
          <w:rFonts w:ascii="Calibri" w:hAnsi="Calibri" w:cs="Calibri"/>
          <w:iCs/>
          <w:color w:val="000000" w:themeColor="text1"/>
        </w:rPr>
        <w:t>R</w:t>
      </w:r>
      <w:r w:rsidRPr="008C745B">
        <w:rPr>
          <w:rFonts w:ascii="Calibri" w:hAnsi="Calibri" w:cs="Calibri"/>
          <w:iCs/>
          <w:color w:val="000000" w:themeColor="text1"/>
        </w:rPr>
        <w:t>ashod</w:t>
      </w:r>
      <w:r w:rsidR="00A24BB8">
        <w:rPr>
          <w:rFonts w:ascii="Calibri" w:hAnsi="Calibri" w:cs="Calibri"/>
          <w:iCs/>
          <w:color w:val="000000" w:themeColor="text1"/>
        </w:rPr>
        <w:t>i</w:t>
      </w:r>
      <w:r w:rsidRPr="008C745B">
        <w:rPr>
          <w:rFonts w:ascii="Calibri" w:hAnsi="Calibri" w:cs="Calibri"/>
          <w:iCs/>
          <w:color w:val="000000" w:themeColor="text1"/>
        </w:rPr>
        <w:t xml:space="preserve"> za nabavu opreme </w:t>
      </w:r>
      <w:r w:rsidR="00A24BB8">
        <w:rPr>
          <w:rFonts w:ascii="Calibri" w:hAnsi="Calibri" w:cs="Calibri"/>
          <w:iCs/>
          <w:color w:val="000000" w:themeColor="text1"/>
        </w:rPr>
        <w:t>u 202</w:t>
      </w:r>
      <w:r w:rsidR="000B1C48">
        <w:rPr>
          <w:rFonts w:ascii="Calibri" w:hAnsi="Calibri" w:cs="Calibri"/>
          <w:iCs/>
          <w:color w:val="000000" w:themeColor="text1"/>
        </w:rPr>
        <w:t>4</w:t>
      </w:r>
      <w:r w:rsidR="00A24BB8">
        <w:rPr>
          <w:rFonts w:ascii="Calibri" w:hAnsi="Calibri" w:cs="Calibri"/>
          <w:iCs/>
          <w:color w:val="000000" w:themeColor="text1"/>
        </w:rPr>
        <w:t xml:space="preserve">. godini iznose </w:t>
      </w:r>
      <w:r w:rsidR="000B1C48">
        <w:rPr>
          <w:rFonts w:ascii="Calibri" w:hAnsi="Calibri" w:cs="Calibri"/>
          <w:iCs/>
          <w:color w:val="000000" w:themeColor="text1"/>
        </w:rPr>
        <w:t>45.795,08</w:t>
      </w:r>
      <w:r w:rsidR="00A24BB8">
        <w:rPr>
          <w:rFonts w:ascii="Calibri" w:hAnsi="Calibri" w:cs="Calibri"/>
          <w:iCs/>
          <w:color w:val="000000" w:themeColor="text1"/>
        </w:rPr>
        <w:t xml:space="preserve"> eura </w:t>
      </w:r>
      <w:r w:rsidR="00EE510C">
        <w:rPr>
          <w:rFonts w:ascii="Calibri" w:hAnsi="Calibri" w:cs="Calibri"/>
          <w:iCs/>
          <w:color w:val="000000" w:themeColor="text1"/>
        </w:rPr>
        <w:t>dok u 202</w:t>
      </w:r>
      <w:r w:rsidR="000B1C48">
        <w:rPr>
          <w:rFonts w:ascii="Calibri" w:hAnsi="Calibri" w:cs="Calibri"/>
          <w:iCs/>
          <w:color w:val="000000" w:themeColor="text1"/>
        </w:rPr>
        <w:t>5</w:t>
      </w:r>
      <w:r w:rsidR="00EE510C">
        <w:rPr>
          <w:rFonts w:ascii="Calibri" w:hAnsi="Calibri" w:cs="Calibri"/>
          <w:iCs/>
          <w:color w:val="000000" w:themeColor="text1"/>
        </w:rPr>
        <w:t xml:space="preserve">. godini iznose </w:t>
      </w:r>
      <w:r w:rsidR="000B1C48">
        <w:rPr>
          <w:rFonts w:ascii="Calibri" w:hAnsi="Calibri" w:cs="Calibri"/>
          <w:iCs/>
          <w:color w:val="000000" w:themeColor="text1"/>
        </w:rPr>
        <w:t>32.495,70</w:t>
      </w:r>
      <w:r w:rsidR="00EE510C">
        <w:rPr>
          <w:rFonts w:ascii="Calibri" w:hAnsi="Calibri" w:cs="Calibri"/>
          <w:iCs/>
          <w:color w:val="000000" w:themeColor="text1"/>
        </w:rPr>
        <w:t xml:space="preserve"> eura, što je </w:t>
      </w:r>
      <w:r w:rsidR="000B1C48">
        <w:rPr>
          <w:rFonts w:ascii="Calibri" w:hAnsi="Calibri" w:cs="Calibri"/>
          <w:iCs/>
          <w:color w:val="000000" w:themeColor="text1"/>
        </w:rPr>
        <w:t>smanjenje</w:t>
      </w:r>
      <w:r w:rsidR="00EE510C">
        <w:rPr>
          <w:rFonts w:ascii="Calibri" w:hAnsi="Calibri" w:cs="Calibri"/>
          <w:iCs/>
          <w:color w:val="000000" w:themeColor="text1"/>
        </w:rPr>
        <w:t xml:space="preserve"> od </w:t>
      </w:r>
      <w:r w:rsidR="000B1C48">
        <w:rPr>
          <w:rFonts w:ascii="Calibri" w:hAnsi="Calibri" w:cs="Calibri"/>
          <w:iCs/>
          <w:color w:val="000000" w:themeColor="text1"/>
        </w:rPr>
        <w:t>29</w:t>
      </w:r>
      <w:r w:rsidR="00EE510C">
        <w:rPr>
          <w:rFonts w:ascii="Calibri" w:hAnsi="Calibri" w:cs="Calibri"/>
          <w:iCs/>
          <w:color w:val="000000" w:themeColor="text1"/>
        </w:rPr>
        <w:t xml:space="preserve">% nastalo radi nabave </w:t>
      </w:r>
      <w:r w:rsidR="003359D1">
        <w:rPr>
          <w:rFonts w:ascii="Calibri" w:hAnsi="Calibri" w:cs="Calibri"/>
          <w:iCs/>
          <w:color w:val="000000" w:themeColor="text1"/>
        </w:rPr>
        <w:t xml:space="preserve">nove </w:t>
      </w:r>
      <w:proofErr w:type="spellStart"/>
      <w:r w:rsidR="003359D1">
        <w:rPr>
          <w:rFonts w:ascii="Calibri" w:hAnsi="Calibri" w:cs="Calibri"/>
          <w:iCs/>
          <w:color w:val="000000" w:themeColor="text1"/>
        </w:rPr>
        <w:t>parnokonvekcijske</w:t>
      </w:r>
      <w:proofErr w:type="spellEnd"/>
      <w:r w:rsidR="003359D1">
        <w:rPr>
          <w:rFonts w:ascii="Calibri" w:hAnsi="Calibri" w:cs="Calibri"/>
          <w:iCs/>
          <w:color w:val="000000" w:themeColor="text1"/>
        </w:rPr>
        <w:t xml:space="preserve"> peći</w:t>
      </w:r>
      <w:r w:rsidR="000B1C48">
        <w:rPr>
          <w:rFonts w:ascii="Calibri" w:hAnsi="Calibri" w:cs="Calibri"/>
          <w:iCs/>
          <w:color w:val="000000" w:themeColor="text1"/>
        </w:rPr>
        <w:t>,</w:t>
      </w:r>
      <w:r w:rsidR="003359D1">
        <w:rPr>
          <w:rFonts w:ascii="Calibri" w:hAnsi="Calibri" w:cs="Calibri"/>
          <w:iCs/>
          <w:color w:val="000000" w:themeColor="text1"/>
        </w:rPr>
        <w:t xml:space="preserve"> kuhinjskog robota</w:t>
      </w:r>
      <w:r w:rsidRPr="008C745B">
        <w:rPr>
          <w:rFonts w:ascii="Calibri" w:hAnsi="Calibri" w:cs="Calibri"/>
          <w:iCs/>
          <w:color w:val="000000" w:themeColor="text1"/>
        </w:rPr>
        <w:t xml:space="preserve">, te za nabavu novih garderobnih ormarića </w:t>
      </w:r>
      <w:r w:rsidR="000B1C48">
        <w:rPr>
          <w:rFonts w:ascii="Calibri" w:hAnsi="Calibri" w:cs="Calibri"/>
          <w:iCs/>
          <w:color w:val="000000" w:themeColor="text1"/>
        </w:rPr>
        <w:t>u 2024. godini</w:t>
      </w:r>
      <w:r w:rsidR="00EE510C">
        <w:rPr>
          <w:rFonts w:ascii="Calibri" w:hAnsi="Calibri" w:cs="Calibri"/>
          <w:iCs/>
          <w:color w:val="000000" w:themeColor="text1"/>
        </w:rPr>
        <w:t>.</w:t>
      </w:r>
    </w:p>
    <w:p w14:paraId="4E21B5AF" w14:textId="285268C0" w:rsidR="00ED3628" w:rsidRDefault="00ED3628" w:rsidP="00AF6053">
      <w:pPr>
        <w:tabs>
          <w:tab w:val="num" w:pos="426"/>
        </w:tabs>
        <w:spacing w:line="276" w:lineRule="auto"/>
        <w:jc w:val="both"/>
        <w:rPr>
          <w:rFonts w:ascii="Calibri" w:hAnsi="Calibri" w:cs="Calibri"/>
          <w:iCs/>
          <w:color w:val="000000" w:themeColor="text1"/>
        </w:rPr>
      </w:pPr>
      <w:r w:rsidRPr="003359D1">
        <w:rPr>
          <w:rFonts w:ascii="Calibri" w:hAnsi="Calibri" w:cs="Calibri"/>
          <w:b/>
          <w:iCs/>
          <w:color w:val="000000" w:themeColor="text1"/>
        </w:rPr>
        <w:t>4231</w:t>
      </w:r>
      <w:r>
        <w:rPr>
          <w:rFonts w:ascii="Calibri" w:hAnsi="Calibri" w:cs="Calibri"/>
          <w:iCs/>
          <w:color w:val="000000" w:themeColor="text1"/>
        </w:rPr>
        <w:t xml:space="preserve"> - </w:t>
      </w:r>
      <w:r w:rsidR="003359D1">
        <w:rPr>
          <w:rFonts w:ascii="Calibri" w:hAnsi="Calibri" w:cs="Calibri"/>
          <w:iCs/>
          <w:color w:val="000000" w:themeColor="text1"/>
        </w:rPr>
        <w:t xml:space="preserve">U 2024. godini vrtić je od Doma kulture Kristalna kocka vedrine kao donaciju dobio kombi vozilo knjigovodstvene vrijednosti 1.000,00 eura, </w:t>
      </w:r>
      <w:r w:rsidR="000B1C48">
        <w:rPr>
          <w:rFonts w:ascii="Calibri" w:hAnsi="Calibri" w:cs="Calibri"/>
          <w:iCs/>
          <w:color w:val="000000" w:themeColor="text1"/>
        </w:rPr>
        <w:t>dok je u 2025. godini vrtić kupio novo kombi vozilo za 31.569,23 eura</w:t>
      </w:r>
    </w:p>
    <w:p w14:paraId="7E43E844" w14:textId="35F611F3" w:rsidR="00ED3628" w:rsidRPr="008C745B" w:rsidRDefault="00ED3628" w:rsidP="00AF6053">
      <w:pPr>
        <w:tabs>
          <w:tab w:val="num" w:pos="426"/>
        </w:tabs>
        <w:spacing w:line="276" w:lineRule="auto"/>
        <w:jc w:val="both"/>
        <w:rPr>
          <w:rFonts w:ascii="Calibri" w:hAnsi="Calibri" w:cs="Calibri"/>
          <w:b/>
          <w:bCs/>
          <w:color w:val="000000" w:themeColor="text1"/>
        </w:rPr>
      </w:pPr>
      <w:r w:rsidRPr="003359D1">
        <w:rPr>
          <w:rFonts w:ascii="Calibri" w:hAnsi="Calibri" w:cs="Calibri"/>
          <w:b/>
          <w:iCs/>
          <w:color w:val="000000" w:themeColor="text1"/>
        </w:rPr>
        <w:t>4262</w:t>
      </w:r>
      <w:r>
        <w:rPr>
          <w:rFonts w:ascii="Calibri" w:hAnsi="Calibri" w:cs="Calibri"/>
          <w:iCs/>
          <w:color w:val="000000" w:themeColor="text1"/>
        </w:rPr>
        <w:t xml:space="preserve"> </w:t>
      </w:r>
      <w:r w:rsidR="003359D1">
        <w:rPr>
          <w:rFonts w:ascii="Calibri" w:hAnsi="Calibri" w:cs="Calibri"/>
          <w:iCs/>
          <w:color w:val="000000" w:themeColor="text1"/>
        </w:rPr>
        <w:t xml:space="preserve">– U 2024. godini rashodi za ulaganje u računalne programe odnose se na 3 licence za aplikaciju 192 – salda </w:t>
      </w:r>
      <w:proofErr w:type="spellStart"/>
      <w:r w:rsidR="003359D1">
        <w:rPr>
          <w:rFonts w:ascii="Calibri" w:hAnsi="Calibri" w:cs="Calibri"/>
          <w:iCs/>
          <w:color w:val="000000" w:themeColor="text1"/>
        </w:rPr>
        <w:t>konti</w:t>
      </w:r>
      <w:proofErr w:type="spellEnd"/>
      <w:r w:rsidR="003359D1">
        <w:rPr>
          <w:rFonts w:ascii="Calibri" w:hAnsi="Calibri" w:cs="Calibri"/>
          <w:iCs/>
          <w:color w:val="000000" w:themeColor="text1"/>
        </w:rPr>
        <w:t xml:space="preserve"> unutar LC SPI aplikacija</w:t>
      </w:r>
      <w:r w:rsidR="00BB39B9">
        <w:rPr>
          <w:rFonts w:ascii="Calibri" w:hAnsi="Calibri" w:cs="Calibri"/>
          <w:iCs/>
          <w:color w:val="000000" w:themeColor="text1"/>
        </w:rPr>
        <w:t xml:space="preserve"> dok u 2025. godini nije bilo rashoda</w:t>
      </w:r>
    </w:p>
    <w:p w14:paraId="6709D519" w14:textId="77777777" w:rsidR="00180936" w:rsidRDefault="00180936" w:rsidP="00180936">
      <w:pPr>
        <w:jc w:val="center"/>
        <w:rPr>
          <w:rFonts w:ascii="Calibri" w:hAnsi="Calibri" w:cs="Calibri"/>
          <w:bCs/>
          <w:u w:val="single"/>
        </w:rPr>
      </w:pPr>
    </w:p>
    <w:p w14:paraId="0117BCDF" w14:textId="77777777" w:rsidR="00BB39B9" w:rsidRDefault="00BB39B9" w:rsidP="00180936">
      <w:pPr>
        <w:jc w:val="center"/>
        <w:rPr>
          <w:rFonts w:ascii="Calibri" w:hAnsi="Calibri" w:cs="Calibri"/>
          <w:bCs/>
          <w:u w:val="single"/>
        </w:rPr>
      </w:pPr>
    </w:p>
    <w:p w14:paraId="0C58E4DB" w14:textId="77777777" w:rsidR="005475C1" w:rsidRDefault="005475C1" w:rsidP="00180936">
      <w:pPr>
        <w:jc w:val="center"/>
        <w:rPr>
          <w:rFonts w:ascii="Calibri" w:hAnsi="Calibri" w:cs="Calibri"/>
          <w:bCs/>
          <w:u w:val="single"/>
        </w:rPr>
      </w:pPr>
    </w:p>
    <w:p w14:paraId="2CCA650B" w14:textId="77777777" w:rsidR="005475C1" w:rsidRDefault="005475C1" w:rsidP="00180936">
      <w:pPr>
        <w:jc w:val="center"/>
        <w:rPr>
          <w:rFonts w:ascii="Calibri" w:hAnsi="Calibri" w:cs="Calibri"/>
          <w:bCs/>
          <w:u w:val="single"/>
        </w:rPr>
      </w:pPr>
    </w:p>
    <w:p w14:paraId="06BA2AF5" w14:textId="77777777" w:rsidR="005475C1" w:rsidRDefault="005475C1" w:rsidP="00180936">
      <w:pPr>
        <w:jc w:val="center"/>
        <w:rPr>
          <w:rFonts w:ascii="Calibri" w:hAnsi="Calibri" w:cs="Calibri"/>
          <w:bCs/>
          <w:u w:val="single"/>
        </w:rPr>
      </w:pPr>
    </w:p>
    <w:p w14:paraId="5E555AE0" w14:textId="77777777" w:rsidR="005475C1" w:rsidRDefault="005475C1" w:rsidP="00180936">
      <w:pPr>
        <w:jc w:val="center"/>
        <w:rPr>
          <w:rFonts w:ascii="Calibri" w:hAnsi="Calibri" w:cs="Calibri"/>
          <w:bCs/>
          <w:u w:val="single"/>
        </w:rPr>
      </w:pPr>
    </w:p>
    <w:p w14:paraId="1B3DC227" w14:textId="77777777" w:rsidR="005475C1" w:rsidRDefault="005475C1" w:rsidP="00180936">
      <w:pPr>
        <w:jc w:val="center"/>
        <w:rPr>
          <w:rFonts w:ascii="Calibri" w:hAnsi="Calibri" w:cs="Calibri"/>
          <w:bCs/>
          <w:u w:val="single"/>
        </w:rPr>
      </w:pPr>
    </w:p>
    <w:p w14:paraId="6CF048F4" w14:textId="77777777" w:rsidR="005475C1" w:rsidRDefault="005475C1" w:rsidP="00180936">
      <w:pPr>
        <w:jc w:val="center"/>
        <w:rPr>
          <w:rFonts w:ascii="Calibri" w:hAnsi="Calibri" w:cs="Calibri"/>
          <w:bCs/>
          <w:u w:val="single"/>
        </w:rPr>
      </w:pPr>
    </w:p>
    <w:p w14:paraId="7B6ADEB7" w14:textId="77777777" w:rsidR="005475C1" w:rsidRDefault="005475C1" w:rsidP="00180936">
      <w:pPr>
        <w:jc w:val="center"/>
        <w:rPr>
          <w:rFonts w:ascii="Calibri" w:hAnsi="Calibri" w:cs="Calibri"/>
          <w:bCs/>
          <w:u w:val="single"/>
        </w:rPr>
      </w:pPr>
    </w:p>
    <w:p w14:paraId="66E07E6D" w14:textId="77777777" w:rsidR="005475C1" w:rsidRDefault="005475C1" w:rsidP="00180936">
      <w:pPr>
        <w:jc w:val="center"/>
        <w:rPr>
          <w:rFonts w:ascii="Calibri" w:hAnsi="Calibri" w:cs="Calibri"/>
          <w:bCs/>
          <w:u w:val="single"/>
        </w:rPr>
      </w:pPr>
    </w:p>
    <w:p w14:paraId="5284129F" w14:textId="77777777" w:rsidR="005475C1" w:rsidRDefault="005475C1" w:rsidP="00180936">
      <w:pPr>
        <w:jc w:val="center"/>
        <w:rPr>
          <w:rFonts w:ascii="Calibri" w:hAnsi="Calibri" w:cs="Calibri"/>
          <w:bCs/>
          <w:u w:val="single"/>
        </w:rPr>
      </w:pPr>
    </w:p>
    <w:p w14:paraId="22FE36A9" w14:textId="77777777" w:rsidR="005475C1" w:rsidRDefault="005475C1" w:rsidP="00180936">
      <w:pPr>
        <w:jc w:val="center"/>
        <w:rPr>
          <w:rFonts w:ascii="Calibri" w:hAnsi="Calibri" w:cs="Calibri"/>
          <w:bCs/>
          <w:u w:val="single"/>
        </w:rPr>
      </w:pPr>
    </w:p>
    <w:p w14:paraId="1277C139" w14:textId="77777777" w:rsidR="005475C1" w:rsidRDefault="005475C1" w:rsidP="00180936">
      <w:pPr>
        <w:jc w:val="center"/>
        <w:rPr>
          <w:rFonts w:ascii="Calibri" w:hAnsi="Calibri" w:cs="Calibri"/>
          <w:bCs/>
          <w:u w:val="single"/>
        </w:rPr>
      </w:pPr>
    </w:p>
    <w:p w14:paraId="04C1A660" w14:textId="77777777" w:rsidR="005475C1" w:rsidRDefault="005475C1" w:rsidP="00180936">
      <w:pPr>
        <w:jc w:val="center"/>
        <w:rPr>
          <w:rFonts w:ascii="Calibri" w:hAnsi="Calibri" w:cs="Calibri"/>
          <w:bCs/>
          <w:u w:val="single"/>
        </w:rPr>
      </w:pPr>
    </w:p>
    <w:p w14:paraId="067B461F" w14:textId="77777777" w:rsidR="005475C1" w:rsidRDefault="005475C1" w:rsidP="00180936">
      <w:pPr>
        <w:jc w:val="center"/>
        <w:rPr>
          <w:rFonts w:ascii="Calibri" w:hAnsi="Calibri" w:cs="Calibri"/>
          <w:bCs/>
          <w:u w:val="single"/>
        </w:rPr>
      </w:pPr>
    </w:p>
    <w:p w14:paraId="57966B7A" w14:textId="77777777" w:rsidR="005475C1" w:rsidRDefault="005475C1" w:rsidP="00180936">
      <w:pPr>
        <w:jc w:val="center"/>
        <w:rPr>
          <w:rFonts w:ascii="Calibri" w:hAnsi="Calibri" w:cs="Calibri"/>
          <w:bCs/>
          <w:u w:val="single"/>
        </w:rPr>
      </w:pPr>
    </w:p>
    <w:p w14:paraId="3D39600A" w14:textId="77777777" w:rsidR="005475C1" w:rsidRDefault="005475C1" w:rsidP="00180936">
      <w:pPr>
        <w:jc w:val="center"/>
        <w:rPr>
          <w:rFonts w:ascii="Calibri" w:hAnsi="Calibri" w:cs="Calibri"/>
          <w:bCs/>
          <w:u w:val="single"/>
        </w:rPr>
      </w:pPr>
    </w:p>
    <w:p w14:paraId="1D219805" w14:textId="77777777" w:rsidR="005475C1" w:rsidRDefault="005475C1" w:rsidP="00180936">
      <w:pPr>
        <w:jc w:val="center"/>
        <w:rPr>
          <w:rFonts w:ascii="Calibri" w:hAnsi="Calibri" w:cs="Calibri"/>
          <w:bCs/>
          <w:u w:val="single"/>
        </w:rPr>
      </w:pPr>
    </w:p>
    <w:p w14:paraId="07149AD7" w14:textId="77777777" w:rsidR="005475C1" w:rsidRDefault="005475C1" w:rsidP="00180936">
      <w:pPr>
        <w:jc w:val="center"/>
        <w:rPr>
          <w:rFonts w:ascii="Calibri" w:hAnsi="Calibri" w:cs="Calibri"/>
          <w:bCs/>
          <w:u w:val="single"/>
        </w:rPr>
      </w:pPr>
    </w:p>
    <w:p w14:paraId="4DA8EC28" w14:textId="77777777" w:rsidR="005475C1" w:rsidRDefault="005475C1" w:rsidP="00180936">
      <w:pPr>
        <w:jc w:val="center"/>
        <w:rPr>
          <w:rFonts w:ascii="Calibri" w:hAnsi="Calibri" w:cs="Calibri"/>
          <w:bCs/>
          <w:u w:val="single"/>
        </w:rPr>
      </w:pPr>
    </w:p>
    <w:p w14:paraId="0305D97D" w14:textId="77777777" w:rsidR="005475C1" w:rsidRDefault="005475C1" w:rsidP="00180936">
      <w:pPr>
        <w:jc w:val="center"/>
        <w:rPr>
          <w:rFonts w:ascii="Calibri" w:hAnsi="Calibri" w:cs="Calibri"/>
          <w:bCs/>
          <w:u w:val="single"/>
        </w:rPr>
      </w:pPr>
    </w:p>
    <w:p w14:paraId="34AF3030" w14:textId="77777777" w:rsidR="005475C1" w:rsidRDefault="005475C1" w:rsidP="00180936">
      <w:pPr>
        <w:jc w:val="center"/>
        <w:rPr>
          <w:rFonts w:ascii="Calibri" w:hAnsi="Calibri" w:cs="Calibri"/>
          <w:bCs/>
          <w:u w:val="single"/>
        </w:rPr>
      </w:pPr>
    </w:p>
    <w:p w14:paraId="6D437861" w14:textId="77777777" w:rsidR="005475C1" w:rsidRDefault="005475C1" w:rsidP="00180936">
      <w:pPr>
        <w:jc w:val="center"/>
        <w:rPr>
          <w:rFonts w:ascii="Calibri" w:hAnsi="Calibri" w:cs="Calibri"/>
          <w:bCs/>
          <w:u w:val="single"/>
        </w:rPr>
      </w:pPr>
    </w:p>
    <w:p w14:paraId="638BDB8B" w14:textId="77777777" w:rsidR="00A91754" w:rsidRDefault="00A91754" w:rsidP="00180936">
      <w:pPr>
        <w:jc w:val="center"/>
        <w:rPr>
          <w:rFonts w:ascii="Calibri" w:hAnsi="Calibri" w:cs="Calibri"/>
          <w:bCs/>
          <w:u w:val="single"/>
        </w:rPr>
      </w:pPr>
    </w:p>
    <w:p w14:paraId="4759BEE0" w14:textId="77777777" w:rsidR="00A91754" w:rsidRDefault="00A91754" w:rsidP="00180936">
      <w:pPr>
        <w:jc w:val="center"/>
        <w:rPr>
          <w:rFonts w:ascii="Calibri" w:hAnsi="Calibri" w:cs="Calibri"/>
          <w:bCs/>
          <w:u w:val="single"/>
        </w:rPr>
      </w:pPr>
    </w:p>
    <w:p w14:paraId="68C0CEF1" w14:textId="77777777" w:rsidR="00A91754" w:rsidRDefault="00A91754" w:rsidP="00180936">
      <w:pPr>
        <w:jc w:val="center"/>
        <w:rPr>
          <w:rFonts w:ascii="Calibri" w:hAnsi="Calibri" w:cs="Calibri"/>
          <w:bCs/>
          <w:u w:val="single"/>
        </w:rPr>
      </w:pPr>
    </w:p>
    <w:p w14:paraId="0D7C9F2C" w14:textId="77777777" w:rsidR="00A91754" w:rsidRDefault="00A91754" w:rsidP="00180936">
      <w:pPr>
        <w:jc w:val="center"/>
        <w:rPr>
          <w:rFonts w:ascii="Calibri" w:hAnsi="Calibri" w:cs="Calibri"/>
          <w:bCs/>
          <w:u w:val="single"/>
        </w:rPr>
      </w:pPr>
    </w:p>
    <w:p w14:paraId="06EEDD02" w14:textId="77777777" w:rsidR="00A91754" w:rsidRDefault="00A91754" w:rsidP="00180936">
      <w:pPr>
        <w:jc w:val="center"/>
        <w:rPr>
          <w:rFonts w:ascii="Calibri" w:hAnsi="Calibri" w:cs="Calibri"/>
          <w:bCs/>
          <w:u w:val="single"/>
        </w:rPr>
      </w:pPr>
    </w:p>
    <w:p w14:paraId="0C931545" w14:textId="77777777" w:rsidR="00A91754" w:rsidRDefault="00A91754" w:rsidP="00180936">
      <w:pPr>
        <w:jc w:val="center"/>
        <w:rPr>
          <w:rFonts w:ascii="Calibri" w:hAnsi="Calibri" w:cs="Calibri"/>
          <w:bCs/>
          <w:u w:val="single"/>
        </w:rPr>
      </w:pPr>
    </w:p>
    <w:p w14:paraId="2953DCD6" w14:textId="77777777" w:rsidR="005475C1" w:rsidRDefault="005475C1" w:rsidP="00180936">
      <w:pPr>
        <w:jc w:val="center"/>
        <w:rPr>
          <w:rFonts w:ascii="Calibri" w:hAnsi="Calibri" w:cs="Calibri"/>
          <w:bCs/>
          <w:u w:val="single"/>
        </w:rPr>
      </w:pPr>
    </w:p>
    <w:p w14:paraId="25526409" w14:textId="77777777" w:rsidR="005475C1" w:rsidRDefault="005475C1" w:rsidP="00180936">
      <w:pPr>
        <w:jc w:val="center"/>
        <w:rPr>
          <w:rFonts w:ascii="Calibri" w:hAnsi="Calibri" w:cs="Calibri"/>
          <w:bCs/>
          <w:u w:val="single"/>
        </w:rPr>
      </w:pPr>
    </w:p>
    <w:p w14:paraId="46700471" w14:textId="77777777" w:rsidR="005475C1" w:rsidRDefault="005475C1" w:rsidP="00180936">
      <w:pPr>
        <w:jc w:val="center"/>
        <w:rPr>
          <w:rFonts w:ascii="Calibri" w:hAnsi="Calibri" w:cs="Calibri"/>
          <w:bCs/>
          <w:u w:val="single"/>
        </w:rPr>
      </w:pPr>
    </w:p>
    <w:p w14:paraId="5D2D6D49" w14:textId="77777777" w:rsidR="005475C1" w:rsidRDefault="005475C1" w:rsidP="00180936">
      <w:pPr>
        <w:jc w:val="center"/>
        <w:rPr>
          <w:rFonts w:ascii="Calibri" w:hAnsi="Calibri" w:cs="Calibri"/>
          <w:bCs/>
          <w:u w:val="single"/>
        </w:rPr>
      </w:pPr>
    </w:p>
    <w:p w14:paraId="7F410ED3" w14:textId="77777777" w:rsidR="00180936" w:rsidRPr="009D06ED" w:rsidRDefault="00180936" w:rsidP="00180936">
      <w:pPr>
        <w:jc w:val="center"/>
        <w:rPr>
          <w:rFonts w:ascii="Calibri" w:hAnsi="Calibri" w:cs="Calibri"/>
          <w:b/>
          <w:bCs/>
        </w:rPr>
      </w:pPr>
      <w:r w:rsidRPr="009D06ED">
        <w:rPr>
          <w:rFonts w:ascii="Calibri" w:hAnsi="Calibri" w:cs="Calibri"/>
          <w:b/>
          <w:bCs/>
        </w:rPr>
        <w:lastRenderedPageBreak/>
        <w:t>Bilješke uz Bilancu</w:t>
      </w:r>
    </w:p>
    <w:p w14:paraId="7DE2A052" w14:textId="77777777" w:rsidR="00180936" w:rsidRPr="009D06ED" w:rsidRDefault="00180936" w:rsidP="00180936">
      <w:pPr>
        <w:jc w:val="center"/>
        <w:rPr>
          <w:rFonts w:ascii="Calibri" w:hAnsi="Calibri" w:cs="Calibri"/>
          <w:b/>
          <w:bCs/>
        </w:rPr>
      </w:pPr>
      <w:r w:rsidRPr="009D06ED">
        <w:rPr>
          <w:rFonts w:ascii="Calibri" w:hAnsi="Calibri" w:cs="Calibri"/>
          <w:b/>
          <w:bCs/>
        </w:rPr>
        <w:t>BIL</w:t>
      </w:r>
    </w:p>
    <w:p w14:paraId="7A2D6ABD" w14:textId="77777777" w:rsidR="007A6648" w:rsidRDefault="007A6648" w:rsidP="00180936">
      <w:pPr>
        <w:ind w:left="426"/>
        <w:jc w:val="both"/>
        <w:rPr>
          <w:rFonts w:ascii="Calibri" w:hAnsi="Calibri" w:cs="Calibri"/>
          <w:b/>
          <w:bCs/>
        </w:rPr>
      </w:pPr>
    </w:p>
    <w:p w14:paraId="3B64C5BA" w14:textId="77777777" w:rsidR="0044628A" w:rsidRDefault="0044628A" w:rsidP="008C745B">
      <w:pPr>
        <w:spacing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IMOVINA</w:t>
      </w:r>
    </w:p>
    <w:p w14:paraId="24024E28" w14:textId="77777777" w:rsidR="00981E52" w:rsidRDefault="00981E52" w:rsidP="008C745B">
      <w:pPr>
        <w:spacing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0 – Nefinancijska imovina</w:t>
      </w:r>
    </w:p>
    <w:p w14:paraId="077D295B" w14:textId="595AF718" w:rsidR="00EF62FD" w:rsidRDefault="00EF62FD" w:rsidP="008C745B">
      <w:pPr>
        <w:spacing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01</w:t>
      </w:r>
      <w:r w:rsidR="00A91754">
        <w:rPr>
          <w:rFonts w:ascii="Calibri" w:hAnsi="Calibri" w:cs="Calibri"/>
          <w:b/>
          <w:bCs/>
        </w:rPr>
        <w:t>2 i 019</w:t>
      </w:r>
      <w:r>
        <w:rPr>
          <w:rFonts w:ascii="Calibri" w:hAnsi="Calibri" w:cs="Calibri"/>
          <w:b/>
          <w:bCs/>
        </w:rPr>
        <w:t xml:space="preserve"> – </w:t>
      </w:r>
      <w:proofErr w:type="spellStart"/>
      <w:r>
        <w:rPr>
          <w:rFonts w:ascii="Calibri" w:hAnsi="Calibri" w:cs="Calibri"/>
          <w:b/>
          <w:bCs/>
        </w:rPr>
        <w:t>Neproizvedena</w:t>
      </w:r>
      <w:proofErr w:type="spellEnd"/>
      <w:r>
        <w:rPr>
          <w:rFonts w:ascii="Calibri" w:hAnsi="Calibri" w:cs="Calibri"/>
          <w:b/>
          <w:bCs/>
        </w:rPr>
        <w:t xml:space="preserve"> dugotrajna imovina</w:t>
      </w:r>
    </w:p>
    <w:p w14:paraId="67A82CD9" w14:textId="77777777" w:rsidR="00EF62FD" w:rsidRDefault="008B0753" w:rsidP="008C745B">
      <w:pPr>
        <w:spacing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Radi</w:t>
      </w:r>
      <w:r w:rsidR="00EF62FD" w:rsidRPr="00EF62FD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godišnjeg obračuna amortizacije,</w:t>
      </w:r>
      <w:r w:rsidR="00D910F5">
        <w:rPr>
          <w:rFonts w:ascii="Calibri" w:hAnsi="Calibri" w:cs="Calibri"/>
          <w:bCs/>
        </w:rPr>
        <w:t xml:space="preserve"> </w:t>
      </w:r>
      <w:proofErr w:type="spellStart"/>
      <w:r w:rsidR="00D910F5">
        <w:rPr>
          <w:rFonts w:ascii="Calibri" w:hAnsi="Calibri" w:cs="Calibri"/>
          <w:bCs/>
        </w:rPr>
        <w:t>neproizvedena</w:t>
      </w:r>
      <w:proofErr w:type="spellEnd"/>
      <w:r w:rsidR="00D910F5">
        <w:rPr>
          <w:rFonts w:ascii="Calibri" w:hAnsi="Calibri" w:cs="Calibri"/>
          <w:bCs/>
        </w:rPr>
        <w:t xml:space="preserve"> dugotrajna imovina u potpunosti </w:t>
      </w:r>
      <w:r>
        <w:rPr>
          <w:rFonts w:ascii="Calibri" w:hAnsi="Calibri" w:cs="Calibri"/>
          <w:bCs/>
        </w:rPr>
        <w:t xml:space="preserve">je </w:t>
      </w:r>
      <w:r w:rsidR="00D910F5">
        <w:rPr>
          <w:rFonts w:ascii="Calibri" w:hAnsi="Calibri" w:cs="Calibri"/>
          <w:bCs/>
        </w:rPr>
        <w:t xml:space="preserve">amortizirana, </w:t>
      </w:r>
      <w:r>
        <w:rPr>
          <w:rFonts w:ascii="Calibri" w:hAnsi="Calibri" w:cs="Calibri"/>
          <w:bCs/>
        </w:rPr>
        <w:t xml:space="preserve">i  njezina </w:t>
      </w:r>
      <w:r w:rsidR="00D910F5">
        <w:rPr>
          <w:rFonts w:ascii="Calibri" w:hAnsi="Calibri" w:cs="Calibri"/>
          <w:bCs/>
        </w:rPr>
        <w:t>vrijednost je 0,00 eura.</w:t>
      </w:r>
    </w:p>
    <w:p w14:paraId="39CD61CA" w14:textId="77777777" w:rsidR="00EF62FD" w:rsidRDefault="00EF62FD" w:rsidP="008C745B">
      <w:pPr>
        <w:spacing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02 – Postrojenja i oprema</w:t>
      </w:r>
    </w:p>
    <w:p w14:paraId="172D5DE0" w14:textId="6C827689" w:rsidR="006A1BEF" w:rsidRDefault="00EF62FD" w:rsidP="008C745B">
      <w:pPr>
        <w:spacing w:line="276" w:lineRule="auto"/>
        <w:jc w:val="both"/>
        <w:rPr>
          <w:rFonts w:ascii="Calibri" w:hAnsi="Calibri" w:cs="Calibri"/>
          <w:bCs/>
        </w:rPr>
      </w:pPr>
      <w:r w:rsidRPr="00EF62FD">
        <w:rPr>
          <w:rFonts w:ascii="Calibri" w:hAnsi="Calibri" w:cs="Calibri"/>
          <w:bCs/>
        </w:rPr>
        <w:t>Str</w:t>
      </w:r>
      <w:r>
        <w:rPr>
          <w:rFonts w:ascii="Calibri" w:hAnsi="Calibri" w:cs="Calibri"/>
          <w:bCs/>
        </w:rPr>
        <w:t xml:space="preserve">uktura ove imovine odnosi se na građevinske objekte, opremu, vozila </w:t>
      </w:r>
      <w:r w:rsidR="00D16462">
        <w:rPr>
          <w:rFonts w:ascii="Calibri" w:hAnsi="Calibri" w:cs="Calibri"/>
          <w:bCs/>
        </w:rPr>
        <w:t>i ulaganja u računalne programe. U 202</w:t>
      </w:r>
      <w:r w:rsidR="001E77ED">
        <w:rPr>
          <w:rFonts w:ascii="Calibri" w:hAnsi="Calibri" w:cs="Calibri"/>
          <w:bCs/>
        </w:rPr>
        <w:t>5</w:t>
      </w:r>
      <w:r w:rsidR="00D16462">
        <w:rPr>
          <w:rFonts w:ascii="Calibri" w:hAnsi="Calibri" w:cs="Calibri"/>
          <w:bCs/>
        </w:rPr>
        <w:t xml:space="preserve">. godini </w:t>
      </w:r>
      <w:r w:rsidR="008B0753">
        <w:rPr>
          <w:rFonts w:ascii="Calibri" w:hAnsi="Calibri" w:cs="Calibri"/>
          <w:bCs/>
        </w:rPr>
        <w:t xml:space="preserve">njezina vrijednost iznosi </w:t>
      </w:r>
      <w:r w:rsidR="001E77ED">
        <w:rPr>
          <w:rFonts w:ascii="Calibri" w:hAnsi="Calibri" w:cs="Calibri"/>
          <w:bCs/>
        </w:rPr>
        <w:t>270.364,61</w:t>
      </w:r>
      <w:r w:rsidR="008B0753">
        <w:rPr>
          <w:rFonts w:ascii="Calibri" w:hAnsi="Calibri" w:cs="Calibri"/>
          <w:bCs/>
        </w:rPr>
        <w:t xml:space="preserve"> eura.</w:t>
      </w:r>
    </w:p>
    <w:p w14:paraId="116A54BD" w14:textId="41B2DA69" w:rsidR="00C7431B" w:rsidRDefault="00C7431B" w:rsidP="008C745B">
      <w:pPr>
        <w:spacing w:line="276" w:lineRule="auto"/>
        <w:jc w:val="both"/>
        <w:rPr>
          <w:rFonts w:ascii="Calibri" w:hAnsi="Calibri" w:cs="Calibri"/>
          <w:bCs/>
        </w:rPr>
      </w:pPr>
      <w:r w:rsidRPr="00C7431B">
        <w:rPr>
          <w:rFonts w:ascii="Calibri" w:hAnsi="Calibri" w:cs="Calibri"/>
          <w:b/>
        </w:rPr>
        <w:t>021</w:t>
      </w:r>
      <w:r>
        <w:rPr>
          <w:rFonts w:ascii="Calibri" w:hAnsi="Calibri" w:cs="Calibri"/>
          <w:bCs/>
        </w:rPr>
        <w:t xml:space="preserve"> – na računu 0212 poslovni subjekti, imamo isti iznos u 2024. i u 2025. godinu i nema razlike jer nismo kupovali niti gradili nove objekte</w:t>
      </w:r>
    </w:p>
    <w:p w14:paraId="777112F8" w14:textId="200FE4D4" w:rsidR="00C7431B" w:rsidRDefault="00C7431B" w:rsidP="008C745B">
      <w:pPr>
        <w:spacing w:line="276" w:lineRule="auto"/>
        <w:jc w:val="both"/>
        <w:rPr>
          <w:rFonts w:ascii="Calibri" w:hAnsi="Calibri" w:cs="Calibri"/>
          <w:bCs/>
        </w:rPr>
      </w:pPr>
      <w:r w:rsidRPr="00C7431B">
        <w:rPr>
          <w:rFonts w:ascii="Calibri" w:hAnsi="Calibri" w:cs="Calibri"/>
          <w:b/>
        </w:rPr>
        <w:t>02921</w:t>
      </w:r>
      <w:r>
        <w:rPr>
          <w:rFonts w:ascii="Calibri" w:hAnsi="Calibri" w:cs="Calibri"/>
          <w:bCs/>
        </w:rPr>
        <w:t xml:space="preserve"> </w:t>
      </w:r>
      <w:r w:rsidR="00B93C86">
        <w:rPr>
          <w:rFonts w:ascii="Calibri" w:hAnsi="Calibri" w:cs="Calibri"/>
          <w:bCs/>
        </w:rPr>
        <w:t>–</w:t>
      </w:r>
      <w:r>
        <w:rPr>
          <w:rFonts w:ascii="Calibri" w:hAnsi="Calibri" w:cs="Calibri"/>
          <w:bCs/>
        </w:rPr>
        <w:t xml:space="preserve"> </w:t>
      </w:r>
      <w:r w:rsidR="00B93C86">
        <w:rPr>
          <w:rFonts w:ascii="Calibri" w:hAnsi="Calibri" w:cs="Calibri"/>
          <w:bCs/>
        </w:rPr>
        <w:t>odnosi se na ispravak vrijednosti građevinskih objekata i u 2024. godini iznosio je 777.999,44 eura, dok u 2025. godini iznosi 789.755,32 eura, što je povećanje od 1,5% i odnosi se na povećanje ispravka vrijednosti u 2025. godini</w:t>
      </w:r>
    </w:p>
    <w:p w14:paraId="5B8A78C6" w14:textId="1B5AA79E" w:rsidR="00A91754" w:rsidRDefault="00A91754" w:rsidP="00A91754">
      <w:pPr>
        <w:spacing w:line="276" w:lineRule="auto"/>
        <w:jc w:val="both"/>
        <w:rPr>
          <w:rFonts w:ascii="Calibri" w:hAnsi="Calibri" w:cs="Calibri"/>
          <w:bCs/>
        </w:rPr>
      </w:pPr>
      <w:r w:rsidRPr="00A91754">
        <w:rPr>
          <w:rFonts w:ascii="Calibri" w:hAnsi="Calibri" w:cs="Calibri"/>
          <w:b/>
        </w:rPr>
        <w:t>023 i 029</w:t>
      </w:r>
      <w:r w:rsidR="00B93C86">
        <w:rPr>
          <w:rFonts w:ascii="Calibri" w:hAnsi="Calibri" w:cs="Calibri"/>
          <w:b/>
        </w:rPr>
        <w:t>23</w:t>
      </w:r>
      <w:r>
        <w:rPr>
          <w:rFonts w:ascii="Calibri" w:hAnsi="Calibri" w:cs="Calibri"/>
          <w:bCs/>
        </w:rPr>
        <w:t xml:space="preserve"> - Vrtić je u 2025. godini nabavio novo kombi vozilo u vrijednosti 31.569,23 eura.</w:t>
      </w:r>
    </w:p>
    <w:p w14:paraId="6361A965" w14:textId="38683AED" w:rsidR="00B93C86" w:rsidRDefault="00B93C86" w:rsidP="00B93C86">
      <w:pPr>
        <w:spacing w:line="276" w:lineRule="auto"/>
        <w:jc w:val="both"/>
        <w:rPr>
          <w:rFonts w:ascii="Calibri" w:hAnsi="Calibri" w:cs="Calibri"/>
          <w:bCs/>
        </w:rPr>
      </w:pPr>
      <w:r w:rsidRPr="00C7431B">
        <w:rPr>
          <w:rFonts w:ascii="Calibri" w:hAnsi="Calibri" w:cs="Calibri"/>
          <w:b/>
        </w:rPr>
        <w:t>02</w:t>
      </w:r>
      <w:r>
        <w:rPr>
          <w:rFonts w:ascii="Calibri" w:hAnsi="Calibri" w:cs="Calibri"/>
          <w:b/>
        </w:rPr>
        <w:t>6</w:t>
      </w:r>
      <w:r>
        <w:rPr>
          <w:rFonts w:ascii="Calibri" w:hAnsi="Calibri" w:cs="Calibri"/>
          <w:bCs/>
        </w:rPr>
        <w:t xml:space="preserve"> – na računu 0262 ulaganje u računalne programe, imamo isti iznos u 2024. i u 2025. godinu i nema razlike jer nismo imali dodatne rashode za ulaganje u računalne programe</w:t>
      </w:r>
    </w:p>
    <w:p w14:paraId="34AC80A0" w14:textId="65EBD9E0" w:rsidR="00B93C86" w:rsidRDefault="00B93C86" w:rsidP="00B93C86">
      <w:pPr>
        <w:spacing w:line="276" w:lineRule="auto"/>
        <w:jc w:val="both"/>
        <w:rPr>
          <w:rFonts w:ascii="Calibri" w:hAnsi="Calibri" w:cs="Calibri"/>
          <w:bCs/>
        </w:rPr>
      </w:pPr>
      <w:r w:rsidRPr="00C7431B">
        <w:rPr>
          <w:rFonts w:ascii="Calibri" w:hAnsi="Calibri" w:cs="Calibri"/>
          <w:b/>
        </w:rPr>
        <w:t>0292</w:t>
      </w:r>
      <w:r>
        <w:rPr>
          <w:rFonts w:ascii="Calibri" w:hAnsi="Calibri" w:cs="Calibri"/>
          <w:b/>
        </w:rPr>
        <w:t>6</w:t>
      </w:r>
      <w:r>
        <w:rPr>
          <w:rFonts w:ascii="Calibri" w:hAnsi="Calibri" w:cs="Calibri"/>
          <w:bCs/>
        </w:rPr>
        <w:t xml:space="preserve"> – odnosi se na ispravak vrijednosti ulaganja u računalne programe i u 2024. godini iznosio je 2.770,16 eura, dok u 2025. godini iznosi 2.970,14 eura, i odnosi se na povećanje ispravka vrijednosti u 2025. godini</w:t>
      </w:r>
    </w:p>
    <w:p w14:paraId="45BF1BB2" w14:textId="58FB4503" w:rsidR="00B93C86" w:rsidRDefault="00B93C86" w:rsidP="00B93C86">
      <w:pPr>
        <w:spacing w:line="276" w:lineRule="auto"/>
        <w:jc w:val="both"/>
        <w:rPr>
          <w:rFonts w:ascii="Calibri" w:hAnsi="Calibri" w:cs="Calibri"/>
          <w:bCs/>
        </w:rPr>
      </w:pPr>
      <w:r w:rsidRPr="00C7431B">
        <w:rPr>
          <w:rFonts w:ascii="Calibri" w:hAnsi="Calibri" w:cs="Calibri"/>
          <w:b/>
        </w:rPr>
        <w:t>0</w:t>
      </w:r>
      <w:r>
        <w:rPr>
          <w:rFonts w:ascii="Calibri" w:hAnsi="Calibri" w:cs="Calibri"/>
          <w:b/>
        </w:rPr>
        <w:t>42</w:t>
      </w:r>
      <w:r>
        <w:rPr>
          <w:rFonts w:ascii="Calibri" w:hAnsi="Calibri" w:cs="Calibri"/>
          <w:bCs/>
        </w:rPr>
        <w:t xml:space="preserve"> – sitan inventar, u 2024. iznosi 98.780,73 eura</w:t>
      </w:r>
      <w:r w:rsidR="00195C10">
        <w:rPr>
          <w:rFonts w:ascii="Calibri" w:hAnsi="Calibri" w:cs="Calibri"/>
          <w:bCs/>
        </w:rPr>
        <w:t>,</w:t>
      </w:r>
      <w:r>
        <w:rPr>
          <w:rFonts w:ascii="Calibri" w:hAnsi="Calibri" w:cs="Calibri"/>
          <w:bCs/>
        </w:rPr>
        <w:t xml:space="preserve"> dok u 2025. godini iznosi 112.235,91 eura. Razlika se odnosi na sitan inventar kupljen u 2025. godini</w:t>
      </w:r>
    </w:p>
    <w:p w14:paraId="6DB773CD" w14:textId="3A9359A9" w:rsidR="00195C10" w:rsidRDefault="00B93C86" w:rsidP="00195C10">
      <w:pPr>
        <w:spacing w:line="276" w:lineRule="auto"/>
        <w:jc w:val="both"/>
        <w:rPr>
          <w:rFonts w:ascii="Calibri" w:hAnsi="Calibri" w:cs="Calibri"/>
          <w:bCs/>
        </w:rPr>
      </w:pPr>
      <w:r w:rsidRPr="00C7431B">
        <w:rPr>
          <w:rFonts w:ascii="Calibri" w:hAnsi="Calibri" w:cs="Calibri"/>
          <w:b/>
        </w:rPr>
        <w:t>0</w:t>
      </w:r>
      <w:r>
        <w:rPr>
          <w:rFonts w:ascii="Calibri" w:hAnsi="Calibri" w:cs="Calibri"/>
          <w:b/>
        </w:rPr>
        <w:t>49</w:t>
      </w:r>
      <w:r>
        <w:rPr>
          <w:rFonts w:ascii="Calibri" w:hAnsi="Calibri" w:cs="Calibri"/>
          <w:bCs/>
        </w:rPr>
        <w:t xml:space="preserve"> – odnosi se na ispravak vrijednosti sitnog inventara i u 2024. godini iznosio je </w:t>
      </w:r>
      <w:r w:rsidR="00195C10">
        <w:rPr>
          <w:rFonts w:ascii="Calibri" w:hAnsi="Calibri" w:cs="Calibri"/>
          <w:bCs/>
        </w:rPr>
        <w:t>98.780,73</w:t>
      </w:r>
      <w:r>
        <w:rPr>
          <w:rFonts w:ascii="Calibri" w:hAnsi="Calibri" w:cs="Calibri"/>
          <w:bCs/>
        </w:rPr>
        <w:t xml:space="preserve"> </w:t>
      </w:r>
      <w:r w:rsidR="00195C10">
        <w:rPr>
          <w:rFonts w:ascii="Calibri" w:hAnsi="Calibri" w:cs="Calibri"/>
          <w:bCs/>
        </w:rPr>
        <w:t>eura, dok u 2025. godini iznosi 112.235,91 eura. Razlika se odnosi na sitan inventar kupljen u 2025. godini</w:t>
      </w:r>
    </w:p>
    <w:p w14:paraId="19E3A957" w14:textId="31E27DA7" w:rsidR="00B93C86" w:rsidRDefault="00B93C86" w:rsidP="00B93C86">
      <w:pPr>
        <w:spacing w:line="276" w:lineRule="auto"/>
        <w:jc w:val="both"/>
        <w:rPr>
          <w:rFonts w:ascii="Calibri" w:hAnsi="Calibri" w:cs="Calibri"/>
          <w:bCs/>
        </w:rPr>
      </w:pPr>
    </w:p>
    <w:p w14:paraId="42770589" w14:textId="14281020" w:rsidR="00D16462" w:rsidRPr="00D16462" w:rsidRDefault="00D16462" w:rsidP="008C745B">
      <w:pPr>
        <w:spacing w:line="276" w:lineRule="auto"/>
        <w:jc w:val="both"/>
        <w:rPr>
          <w:rFonts w:ascii="Calibri" w:hAnsi="Calibri" w:cs="Calibri"/>
          <w:b/>
          <w:bCs/>
        </w:rPr>
      </w:pPr>
      <w:r w:rsidRPr="00D16462">
        <w:rPr>
          <w:rFonts w:ascii="Calibri" w:hAnsi="Calibri" w:cs="Calibri"/>
          <w:b/>
          <w:bCs/>
        </w:rPr>
        <w:t>1 – Financijska imovina</w:t>
      </w:r>
    </w:p>
    <w:p w14:paraId="6B1C2438" w14:textId="600C02B7" w:rsidR="00D16462" w:rsidRDefault="008B0753" w:rsidP="008C745B">
      <w:pPr>
        <w:spacing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Ukupan</w:t>
      </w:r>
      <w:r w:rsidR="00C532F5" w:rsidRPr="00C532F5">
        <w:rPr>
          <w:rFonts w:ascii="Calibri" w:hAnsi="Calibri" w:cs="Calibri"/>
          <w:bCs/>
        </w:rPr>
        <w:t xml:space="preserve"> iznos financijske imovine </w:t>
      </w:r>
      <w:r>
        <w:rPr>
          <w:rFonts w:ascii="Calibri" w:hAnsi="Calibri" w:cs="Calibri"/>
          <w:bCs/>
        </w:rPr>
        <w:t xml:space="preserve">iznosi </w:t>
      </w:r>
      <w:r w:rsidR="001E77ED">
        <w:rPr>
          <w:rFonts w:ascii="Calibri" w:hAnsi="Calibri" w:cs="Calibri"/>
          <w:bCs/>
        </w:rPr>
        <w:t>91.825,85</w:t>
      </w:r>
      <w:r>
        <w:rPr>
          <w:rFonts w:ascii="Calibri" w:hAnsi="Calibri" w:cs="Calibri"/>
          <w:bCs/>
        </w:rPr>
        <w:t xml:space="preserve"> eura što je </w:t>
      </w:r>
      <w:r w:rsidR="001E77ED">
        <w:rPr>
          <w:rFonts w:ascii="Calibri" w:hAnsi="Calibri" w:cs="Calibri"/>
          <w:bCs/>
        </w:rPr>
        <w:t>smanjenje</w:t>
      </w:r>
      <w:r>
        <w:rPr>
          <w:rFonts w:ascii="Calibri" w:hAnsi="Calibri" w:cs="Calibri"/>
          <w:bCs/>
        </w:rPr>
        <w:t xml:space="preserve"> </w:t>
      </w:r>
      <w:r w:rsidR="001E77ED">
        <w:rPr>
          <w:rFonts w:ascii="Calibri" w:hAnsi="Calibri" w:cs="Calibri"/>
          <w:bCs/>
        </w:rPr>
        <w:t>za</w:t>
      </w:r>
      <w:r>
        <w:rPr>
          <w:rFonts w:ascii="Calibri" w:hAnsi="Calibri" w:cs="Calibri"/>
          <w:bCs/>
        </w:rPr>
        <w:t xml:space="preserve"> 1</w:t>
      </w:r>
      <w:r w:rsidR="001E77ED">
        <w:rPr>
          <w:rFonts w:ascii="Calibri" w:hAnsi="Calibri" w:cs="Calibri"/>
          <w:bCs/>
        </w:rPr>
        <w:t>4</w:t>
      </w:r>
      <w:r>
        <w:rPr>
          <w:rFonts w:ascii="Calibri" w:hAnsi="Calibri" w:cs="Calibri"/>
          <w:bCs/>
        </w:rPr>
        <w:t>% radi potraživanja:</w:t>
      </w:r>
    </w:p>
    <w:p w14:paraId="31A6752D" w14:textId="5262BAE6" w:rsidR="008B0753" w:rsidRDefault="008B0753" w:rsidP="008C745B">
      <w:pPr>
        <w:spacing w:line="276" w:lineRule="auto"/>
        <w:jc w:val="both"/>
        <w:rPr>
          <w:rFonts w:ascii="Calibri" w:hAnsi="Calibri" w:cs="Calibri"/>
          <w:bCs/>
        </w:rPr>
      </w:pPr>
      <w:r w:rsidRPr="00CC3741">
        <w:rPr>
          <w:rFonts w:ascii="Calibri" w:hAnsi="Calibri" w:cs="Calibri"/>
          <w:b/>
          <w:bCs/>
        </w:rPr>
        <w:t>129 -</w:t>
      </w:r>
      <w:r>
        <w:rPr>
          <w:rFonts w:ascii="Calibri" w:hAnsi="Calibri" w:cs="Calibri"/>
          <w:bCs/>
        </w:rPr>
        <w:t xml:space="preserve"> ostala potraživanja odnose se na potraživanje naknada za bolovanje na teret HZZO-a koje vrtić isplaćuje, a HZZO naknadno izvrši povrat naknada. Na dan 31.12.202</w:t>
      </w:r>
      <w:r w:rsidR="001E77ED">
        <w:rPr>
          <w:rFonts w:ascii="Calibri" w:hAnsi="Calibri" w:cs="Calibri"/>
          <w:bCs/>
        </w:rPr>
        <w:t>5</w:t>
      </w:r>
      <w:r>
        <w:rPr>
          <w:rFonts w:ascii="Calibri" w:hAnsi="Calibri" w:cs="Calibri"/>
          <w:bCs/>
        </w:rPr>
        <w:t xml:space="preserve">. ona iznose </w:t>
      </w:r>
      <w:r w:rsidR="001E77ED">
        <w:rPr>
          <w:rFonts w:ascii="Calibri" w:hAnsi="Calibri" w:cs="Calibri"/>
          <w:bCs/>
        </w:rPr>
        <w:t>19.538,79</w:t>
      </w:r>
      <w:r w:rsidR="00CC3741">
        <w:rPr>
          <w:rFonts w:ascii="Calibri" w:hAnsi="Calibri" w:cs="Calibri"/>
          <w:bCs/>
        </w:rPr>
        <w:t xml:space="preserve"> eura što je povećanje u iznosu od 1</w:t>
      </w:r>
      <w:r w:rsidR="001E77ED">
        <w:rPr>
          <w:rFonts w:ascii="Calibri" w:hAnsi="Calibri" w:cs="Calibri"/>
          <w:bCs/>
        </w:rPr>
        <w:t>88</w:t>
      </w:r>
      <w:r w:rsidR="00CC3741">
        <w:rPr>
          <w:rFonts w:ascii="Calibri" w:hAnsi="Calibri" w:cs="Calibri"/>
          <w:bCs/>
        </w:rPr>
        <w:t>% u odnosu na isto vrijeme u prethodnom razdoblju.</w:t>
      </w:r>
    </w:p>
    <w:p w14:paraId="59EA0A80" w14:textId="77777777" w:rsidR="00C532F5" w:rsidRPr="00C532F5" w:rsidRDefault="00C532F5" w:rsidP="008C745B">
      <w:pPr>
        <w:spacing w:line="276" w:lineRule="auto"/>
        <w:jc w:val="both"/>
        <w:rPr>
          <w:rFonts w:ascii="Calibri" w:hAnsi="Calibri" w:cs="Calibri"/>
          <w:b/>
          <w:bCs/>
        </w:rPr>
      </w:pPr>
      <w:r w:rsidRPr="00C532F5">
        <w:rPr>
          <w:rFonts w:ascii="Calibri" w:hAnsi="Calibri" w:cs="Calibri"/>
          <w:b/>
          <w:bCs/>
        </w:rPr>
        <w:t>16 – Potraživanja za prihode poslovanja</w:t>
      </w:r>
    </w:p>
    <w:p w14:paraId="02A1B176" w14:textId="20AE2088" w:rsidR="00C532F5" w:rsidRDefault="00C532F5" w:rsidP="008C745B">
      <w:pPr>
        <w:spacing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Potraživanja za prihode poslovanja sastoje se od </w:t>
      </w:r>
      <w:r w:rsidRPr="00195C10">
        <w:rPr>
          <w:rFonts w:ascii="Calibri" w:hAnsi="Calibri" w:cs="Calibri"/>
          <w:b/>
        </w:rPr>
        <w:t>165</w:t>
      </w:r>
      <w:r>
        <w:rPr>
          <w:rFonts w:ascii="Calibri" w:hAnsi="Calibri" w:cs="Calibri"/>
          <w:bCs/>
        </w:rPr>
        <w:t xml:space="preserve"> – potraživanja za fakture izdane korisnicima usluga.</w:t>
      </w:r>
      <w:r w:rsidR="00C73C5E">
        <w:rPr>
          <w:rFonts w:ascii="Calibri" w:hAnsi="Calibri" w:cs="Calibri"/>
          <w:bCs/>
        </w:rPr>
        <w:t xml:space="preserve"> U 202</w:t>
      </w:r>
      <w:r w:rsidR="001E77ED">
        <w:rPr>
          <w:rFonts w:ascii="Calibri" w:hAnsi="Calibri" w:cs="Calibri"/>
          <w:bCs/>
        </w:rPr>
        <w:t>5</w:t>
      </w:r>
      <w:r w:rsidR="00C73C5E">
        <w:rPr>
          <w:rFonts w:ascii="Calibri" w:hAnsi="Calibri" w:cs="Calibri"/>
          <w:bCs/>
        </w:rPr>
        <w:t xml:space="preserve">. godini ona iznose </w:t>
      </w:r>
      <w:r w:rsidR="001E77ED">
        <w:rPr>
          <w:rFonts w:ascii="Calibri" w:hAnsi="Calibri" w:cs="Calibri"/>
          <w:bCs/>
        </w:rPr>
        <w:t>4.326,43</w:t>
      </w:r>
      <w:r w:rsidR="00336EDC">
        <w:rPr>
          <w:rFonts w:ascii="Calibri" w:hAnsi="Calibri" w:cs="Calibri"/>
          <w:bCs/>
        </w:rPr>
        <w:t xml:space="preserve"> eura</w:t>
      </w:r>
      <w:r w:rsidR="00C73C5E">
        <w:rPr>
          <w:rFonts w:ascii="Calibri" w:hAnsi="Calibri" w:cs="Calibri"/>
          <w:bCs/>
        </w:rPr>
        <w:t xml:space="preserve"> što je </w:t>
      </w:r>
      <w:r w:rsidR="001E77ED">
        <w:rPr>
          <w:rFonts w:ascii="Calibri" w:hAnsi="Calibri" w:cs="Calibri"/>
          <w:bCs/>
        </w:rPr>
        <w:t>smanjenje</w:t>
      </w:r>
      <w:r w:rsidR="00C73C5E">
        <w:rPr>
          <w:rFonts w:ascii="Calibri" w:hAnsi="Calibri" w:cs="Calibri"/>
          <w:bCs/>
        </w:rPr>
        <w:t xml:space="preserve"> za </w:t>
      </w:r>
      <w:r w:rsidR="001E77ED">
        <w:rPr>
          <w:rFonts w:ascii="Calibri" w:hAnsi="Calibri" w:cs="Calibri"/>
          <w:bCs/>
        </w:rPr>
        <w:t>8</w:t>
      </w:r>
      <w:r w:rsidR="00CC3741">
        <w:rPr>
          <w:rFonts w:ascii="Calibri" w:hAnsi="Calibri" w:cs="Calibri"/>
          <w:bCs/>
        </w:rPr>
        <w:t>0</w:t>
      </w:r>
      <w:r w:rsidR="00C73C5E">
        <w:rPr>
          <w:rFonts w:ascii="Calibri" w:hAnsi="Calibri" w:cs="Calibri"/>
          <w:bCs/>
        </w:rPr>
        <w:t>% u odnosu na prethodno razdoblje</w:t>
      </w:r>
      <w:r w:rsidR="00336EDC">
        <w:rPr>
          <w:rFonts w:ascii="Calibri" w:hAnsi="Calibri" w:cs="Calibri"/>
          <w:bCs/>
        </w:rPr>
        <w:t xml:space="preserve"> </w:t>
      </w:r>
      <w:r w:rsidR="00A17FA6">
        <w:rPr>
          <w:rFonts w:ascii="Calibri" w:hAnsi="Calibri" w:cs="Calibri"/>
          <w:bCs/>
        </w:rPr>
        <w:t xml:space="preserve">kada su potraživanja iznosila </w:t>
      </w:r>
      <w:r w:rsidR="001E77ED">
        <w:rPr>
          <w:rFonts w:ascii="Calibri" w:hAnsi="Calibri" w:cs="Calibri"/>
          <w:bCs/>
        </w:rPr>
        <w:t xml:space="preserve">21.321,76 </w:t>
      </w:r>
      <w:r w:rsidR="00A17FA6">
        <w:rPr>
          <w:rFonts w:ascii="Calibri" w:hAnsi="Calibri" w:cs="Calibri"/>
          <w:bCs/>
        </w:rPr>
        <w:t>eura</w:t>
      </w:r>
      <w:r w:rsidR="00195C10">
        <w:rPr>
          <w:rFonts w:ascii="Calibri" w:hAnsi="Calibri" w:cs="Calibri"/>
          <w:bCs/>
        </w:rPr>
        <w:t>. Odlukom osnivača vrtić besplatan za svu djecu polaznike, pa tako ne obračunavamo nova zaduženja za djecu. Postojeća potraživanja umanjuju se provođenjem propisanim mjerama naplate.</w:t>
      </w:r>
    </w:p>
    <w:p w14:paraId="1021B0FF" w14:textId="60D650F9" w:rsidR="00A17FA6" w:rsidRDefault="00A17FA6" w:rsidP="00C532F5">
      <w:pPr>
        <w:jc w:val="both"/>
        <w:rPr>
          <w:rFonts w:ascii="Calibri" w:hAnsi="Calibri" w:cs="Calibri"/>
          <w:bCs/>
        </w:rPr>
      </w:pPr>
      <w:r w:rsidRPr="006A06AD">
        <w:rPr>
          <w:rFonts w:ascii="Calibri" w:hAnsi="Calibri" w:cs="Calibri"/>
          <w:b/>
          <w:bCs/>
        </w:rPr>
        <w:lastRenderedPageBreak/>
        <w:t>167</w:t>
      </w:r>
      <w:r w:rsidR="006A06AD" w:rsidRPr="006A06AD">
        <w:rPr>
          <w:rFonts w:ascii="Calibri" w:hAnsi="Calibri" w:cs="Calibri"/>
          <w:b/>
          <w:bCs/>
        </w:rPr>
        <w:t xml:space="preserve"> –</w:t>
      </w:r>
      <w:r w:rsidR="006A06AD">
        <w:rPr>
          <w:rFonts w:ascii="Calibri" w:hAnsi="Calibri" w:cs="Calibri"/>
          <w:bCs/>
        </w:rPr>
        <w:t xml:space="preserve"> Potraživanja proračunskih korisnika za sredstva uplaćena u nadležni proračun </w:t>
      </w:r>
      <w:r w:rsidR="001E77ED">
        <w:rPr>
          <w:rFonts w:ascii="Calibri" w:hAnsi="Calibri" w:cs="Calibri"/>
          <w:bCs/>
        </w:rPr>
        <w:t>2024. godine iznosila su</w:t>
      </w:r>
      <w:r w:rsidR="006A06AD">
        <w:rPr>
          <w:rFonts w:ascii="Calibri" w:hAnsi="Calibri" w:cs="Calibri"/>
          <w:bCs/>
        </w:rPr>
        <w:t xml:space="preserve"> 9.457,98 eura. U </w:t>
      </w:r>
      <w:r w:rsidR="001E77ED">
        <w:rPr>
          <w:rFonts w:ascii="Calibri" w:hAnsi="Calibri" w:cs="Calibri"/>
          <w:bCs/>
        </w:rPr>
        <w:t>ovom</w:t>
      </w:r>
      <w:r w:rsidR="006A06AD">
        <w:rPr>
          <w:rFonts w:ascii="Calibri" w:hAnsi="Calibri" w:cs="Calibri"/>
          <w:bCs/>
        </w:rPr>
        <w:t xml:space="preserve"> razdoblju radi negativnog salda, isti se prenosi na račun obveza - </w:t>
      </w:r>
      <w:r w:rsidR="001E77ED">
        <w:rPr>
          <w:rFonts w:ascii="Calibri" w:hAnsi="Calibri" w:cs="Calibri"/>
          <w:bCs/>
        </w:rPr>
        <w:t>276</w:t>
      </w:r>
    </w:p>
    <w:p w14:paraId="778FD1CB" w14:textId="77777777" w:rsidR="00C16BEE" w:rsidRPr="00C16BEE" w:rsidRDefault="00C16BEE" w:rsidP="008C745B">
      <w:pPr>
        <w:spacing w:line="276" w:lineRule="auto"/>
        <w:jc w:val="both"/>
        <w:rPr>
          <w:rFonts w:ascii="Calibri" w:hAnsi="Calibri" w:cs="Calibri"/>
          <w:b/>
          <w:bCs/>
        </w:rPr>
      </w:pPr>
      <w:r w:rsidRPr="00C16BEE">
        <w:rPr>
          <w:rFonts w:ascii="Calibri" w:hAnsi="Calibri" w:cs="Calibri"/>
          <w:b/>
          <w:bCs/>
        </w:rPr>
        <w:t>169 – Ispravak vrijednosti potraživanja</w:t>
      </w:r>
    </w:p>
    <w:p w14:paraId="63706190" w14:textId="1F8CC505" w:rsidR="000059ED" w:rsidRDefault="000059ED" w:rsidP="008C745B">
      <w:pPr>
        <w:spacing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Sukladno članku 37. Pravilnika o proračunskom računovodstvu, od 2018. godine obračunava se ispravak vrijednosti potraživanja. </w:t>
      </w:r>
      <w:r w:rsidR="005E1C05">
        <w:rPr>
          <w:rFonts w:ascii="Calibri" w:hAnsi="Calibri" w:cs="Calibri"/>
          <w:bCs/>
        </w:rPr>
        <w:t>Ukupan</w:t>
      </w:r>
      <w:r>
        <w:rPr>
          <w:rFonts w:ascii="Calibri" w:hAnsi="Calibri" w:cs="Calibri"/>
          <w:bCs/>
        </w:rPr>
        <w:t xml:space="preserve"> ispravak vrijednosti potraživanja iznos</w:t>
      </w:r>
      <w:r w:rsidR="005E1C05">
        <w:rPr>
          <w:rFonts w:ascii="Calibri" w:hAnsi="Calibri" w:cs="Calibri"/>
          <w:bCs/>
        </w:rPr>
        <w:t>i</w:t>
      </w:r>
      <w:r>
        <w:rPr>
          <w:rFonts w:ascii="Calibri" w:hAnsi="Calibri" w:cs="Calibri"/>
          <w:bCs/>
        </w:rPr>
        <w:t xml:space="preserve"> </w:t>
      </w:r>
      <w:r w:rsidR="001E77ED">
        <w:rPr>
          <w:rFonts w:ascii="Calibri" w:hAnsi="Calibri" w:cs="Calibri"/>
          <w:bCs/>
        </w:rPr>
        <w:t>3.865,60</w:t>
      </w:r>
      <w:r w:rsidR="005E1C05">
        <w:rPr>
          <w:rFonts w:ascii="Calibri" w:hAnsi="Calibri" w:cs="Calibri"/>
          <w:bCs/>
        </w:rPr>
        <w:t xml:space="preserve"> eura</w:t>
      </w:r>
      <w:r>
        <w:rPr>
          <w:rFonts w:ascii="Calibri" w:hAnsi="Calibri" w:cs="Calibri"/>
          <w:bCs/>
        </w:rPr>
        <w:t xml:space="preserve">. </w:t>
      </w:r>
    </w:p>
    <w:p w14:paraId="00AA1BD7" w14:textId="77777777" w:rsidR="000059ED" w:rsidRDefault="000059ED" w:rsidP="008C745B">
      <w:pPr>
        <w:spacing w:line="276" w:lineRule="auto"/>
        <w:jc w:val="both"/>
        <w:rPr>
          <w:rFonts w:ascii="Calibri" w:hAnsi="Calibri" w:cs="Calibri"/>
          <w:bCs/>
        </w:rPr>
      </w:pPr>
    </w:p>
    <w:p w14:paraId="18FAAB73" w14:textId="77777777" w:rsidR="0044628A" w:rsidRDefault="0044628A" w:rsidP="008C745B">
      <w:pPr>
        <w:spacing w:line="276" w:lineRule="auto"/>
        <w:jc w:val="both"/>
        <w:rPr>
          <w:rFonts w:ascii="Calibri" w:hAnsi="Calibri" w:cs="Calibri"/>
          <w:b/>
          <w:bCs/>
        </w:rPr>
      </w:pPr>
      <w:r w:rsidRPr="0044628A">
        <w:rPr>
          <w:rFonts w:ascii="Calibri" w:hAnsi="Calibri" w:cs="Calibri"/>
          <w:b/>
          <w:bCs/>
        </w:rPr>
        <w:t>OBVEZE I VLASTITI IZVORI</w:t>
      </w:r>
    </w:p>
    <w:p w14:paraId="639011ED" w14:textId="77777777" w:rsidR="0044628A" w:rsidRDefault="0044628A" w:rsidP="008C745B">
      <w:pPr>
        <w:spacing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 – Obveze</w:t>
      </w:r>
    </w:p>
    <w:p w14:paraId="290C8A74" w14:textId="2F888A25" w:rsidR="0044628A" w:rsidRDefault="0044628A" w:rsidP="008C745B">
      <w:pPr>
        <w:spacing w:line="276" w:lineRule="auto"/>
        <w:jc w:val="both"/>
        <w:rPr>
          <w:rFonts w:ascii="Calibri" w:hAnsi="Calibri" w:cs="Calibri"/>
          <w:bCs/>
        </w:rPr>
      </w:pPr>
      <w:r w:rsidRPr="0044628A">
        <w:rPr>
          <w:rFonts w:ascii="Calibri" w:hAnsi="Calibri" w:cs="Calibri"/>
          <w:bCs/>
        </w:rPr>
        <w:t>Ukupne obveze</w:t>
      </w:r>
      <w:r>
        <w:rPr>
          <w:rFonts w:ascii="Calibri" w:hAnsi="Calibri" w:cs="Calibri"/>
          <w:bCs/>
        </w:rPr>
        <w:t xml:space="preserve"> </w:t>
      </w:r>
      <w:r w:rsidR="00AB6936">
        <w:rPr>
          <w:rFonts w:ascii="Calibri" w:hAnsi="Calibri" w:cs="Calibri"/>
          <w:bCs/>
        </w:rPr>
        <w:t xml:space="preserve">na dan 31.12.2025. godine </w:t>
      </w:r>
      <w:r>
        <w:rPr>
          <w:rFonts w:ascii="Calibri" w:hAnsi="Calibri" w:cs="Calibri"/>
          <w:bCs/>
        </w:rPr>
        <w:t xml:space="preserve">iznose </w:t>
      </w:r>
      <w:r w:rsidR="000D25F7">
        <w:rPr>
          <w:rFonts w:ascii="Calibri" w:hAnsi="Calibri" w:cs="Calibri"/>
          <w:bCs/>
        </w:rPr>
        <w:t>491.138,38</w:t>
      </w:r>
      <w:r>
        <w:rPr>
          <w:rFonts w:ascii="Calibri" w:hAnsi="Calibri" w:cs="Calibri"/>
          <w:bCs/>
        </w:rPr>
        <w:t xml:space="preserve"> eura što je povećanje za </w:t>
      </w:r>
      <w:r w:rsidR="000D25F7">
        <w:rPr>
          <w:rFonts w:ascii="Calibri" w:hAnsi="Calibri" w:cs="Calibri"/>
          <w:bCs/>
        </w:rPr>
        <w:t>38</w:t>
      </w:r>
      <w:r>
        <w:rPr>
          <w:rFonts w:ascii="Calibri" w:hAnsi="Calibri" w:cs="Calibri"/>
          <w:bCs/>
        </w:rPr>
        <w:t>% u odnosu na 202</w:t>
      </w:r>
      <w:r w:rsidR="000D25F7">
        <w:rPr>
          <w:rFonts w:ascii="Calibri" w:hAnsi="Calibri" w:cs="Calibri"/>
          <w:bCs/>
        </w:rPr>
        <w:t>4</w:t>
      </w:r>
      <w:r>
        <w:rPr>
          <w:rFonts w:ascii="Calibri" w:hAnsi="Calibri" w:cs="Calibri"/>
          <w:bCs/>
        </w:rPr>
        <w:t xml:space="preserve">. godinu kada su obveze iznosile </w:t>
      </w:r>
      <w:r w:rsidR="000D25F7">
        <w:rPr>
          <w:rFonts w:ascii="Calibri" w:hAnsi="Calibri" w:cs="Calibri"/>
          <w:bCs/>
        </w:rPr>
        <w:t>355.979,76</w:t>
      </w:r>
      <w:r>
        <w:rPr>
          <w:rFonts w:ascii="Calibri" w:hAnsi="Calibri" w:cs="Calibri"/>
          <w:bCs/>
        </w:rPr>
        <w:t xml:space="preserve"> eura</w:t>
      </w:r>
    </w:p>
    <w:p w14:paraId="61283BBC" w14:textId="04231843" w:rsidR="0044628A" w:rsidRDefault="0044628A" w:rsidP="008C745B">
      <w:pPr>
        <w:spacing w:line="276" w:lineRule="auto"/>
        <w:jc w:val="both"/>
        <w:rPr>
          <w:rFonts w:ascii="Calibri" w:hAnsi="Calibri" w:cs="Calibri"/>
          <w:bCs/>
        </w:rPr>
      </w:pPr>
      <w:r w:rsidRPr="0044628A">
        <w:rPr>
          <w:rFonts w:ascii="Calibri" w:hAnsi="Calibri" w:cs="Calibri"/>
          <w:b/>
          <w:bCs/>
        </w:rPr>
        <w:t>231 –</w:t>
      </w:r>
      <w:r>
        <w:rPr>
          <w:rFonts w:ascii="Calibri" w:hAnsi="Calibri" w:cs="Calibri"/>
          <w:bCs/>
        </w:rPr>
        <w:t xml:space="preserve"> Obveze za zaposlene iznose </w:t>
      </w:r>
      <w:r w:rsidR="00A91754">
        <w:rPr>
          <w:rFonts w:ascii="Calibri" w:hAnsi="Calibri" w:cs="Calibri"/>
          <w:bCs/>
        </w:rPr>
        <w:t>385.778,30</w:t>
      </w:r>
      <w:r>
        <w:rPr>
          <w:rFonts w:ascii="Calibri" w:hAnsi="Calibri" w:cs="Calibri"/>
          <w:bCs/>
        </w:rPr>
        <w:t xml:space="preserve"> eura što je povećanje od </w:t>
      </w:r>
      <w:r w:rsidR="001627A3">
        <w:rPr>
          <w:rFonts w:ascii="Calibri" w:hAnsi="Calibri" w:cs="Calibri"/>
          <w:bCs/>
        </w:rPr>
        <w:t>20</w:t>
      </w:r>
      <w:r>
        <w:rPr>
          <w:rFonts w:ascii="Calibri" w:hAnsi="Calibri" w:cs="Calibri"/>
          <w:bCs/>
        </w:rPr>
        <w:t xml:space="preserve">% radi </w:t>
      </w:r>
      <w:r w:rsidR="001627A3">
        <w:rPr>
          <w:rFonts w:ascii="Calibri" w:hAnsi="Calibri" w:cs="Calibri"/>
          <w:bCs/>
        </w:rPr>
        <w:t>povećanja plaća i većeg broja zaposlenih</w:t>
      </w:r>
    </w:p>
    <w:p w14:paraId="7717B07A" w14:textId="347BA6C2" w:rsidR="000D25F7" w:rsidRDefault="000D25F7" w:rsidP="008C745B">
      <w:pPr>
        <w:spacing w:line="276" w:lineRule="auto"/>
        <w:jc w:val="both"/>
        <w:rPr>
          <w:rFonts w:ascii="Calibri" w:hAnsi="Calibri" w:cs="Calibri"/>
          <w:bCs/>
        </w:rPr>
      </w:pPr>
      <w:r w:rsidRPr="001627A3">
        <w:rPr>
          <w:rFonts w:ascii="Calibri" w:hAnsi="Calibri" w:cs="Calibri"/>
          <w:b/>
        </w:rPr>
        <w:t>232</w:t>
      </w:r>
      <w:r>
        <w:rPr>
          <w:rFonts w:ascii="Calibri" w:hAnsi="Calibri" w:cs="Calibri"/>
          <w:bCs/>
        </w:rPr>
        <w:t xml:space="preserve"> </w:t>
      </w:r>
      <w:r w:rsidR="001627A3">
        <w:rPr>
          <w:rFonts w:ascii="Calibri" w:hAnsi="Calibri" w:cs="Calibri"/>
          <w:bCs/>
        </w:rPr>
        <w:t>–</w:t>
      </w:r>
      <w:r>
        <w:rPr>
          <w:rFonts w:ascii="Calibri" w:hAnsi="Calibri" w:cs="Calibri"/>
          <w:bCs/>
        </w:rPr>
        <w:t xml:space="preserve"> </w:t>
      </w:r>
      <w:r w:rsidR="001627A3">
        <w:rPr>
          <w:rFonts w:ascii="Calibri" w:hAnsi="Calibri" w:cs="Calibri"/>
          <w:bCs/>
        </w:rPr>
        <w:t xml:space="preserve">Povećanje obveza za materijalne rashode odnosi se na otvaranje novih objekata Različak 2 i </w:t>
      </w:r>
      <w:proofErr w:type="spellStart"/>
      <w:r w:rsidR="001627A3">
        <w:rPr>
          <w:rFonts w:ascii="Calibri" w:hAnsi="Calibri" w:cs="Calibri"/>
          <w:bCs/>
        </w:rPr>
        <w:t>Galdovo</w:t>
      </w:r>
      <w:proofErr w:type="spellEnd"/>
      <w:r w:rsidR="001627A3">
        <w:rPr>
          <w:rFonts w:ascii="Calibri" w:hAnsi="Calibri" w:cs="Calibri"/>
          <w:bCs/>
        </w:rPr>
        <w:t xml:space="preserve"> što je utjecalo na sve rashode vrtića. 31.12.2024. godine nedospjele obveze za materijalne rashode iznosile su 29.350,67 dok 31.12.2025. godine iznose 69.533,91 eura što je povećanje od 136%</w:t>
      </w:r>
    </w:p>
    <w:p w14:paraId="4E62B13D" w14:textId="2C3AE83E" w:rsidR="000D25F7" w:rsidRDefault="000D25F7" w:rsidP="008C745B">
      <w:pPr>
        <w:spacing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242</w:t>
      </w:r>
      <w:r w:rsidR="001627A3">
        <w:rPr>
          <w:rFonts w:ascii="Calibri" w:hAnsi="Calibri" w:cs="Calibri"/>
          <w:b/>
          <w:bCs/>
        </w:rPr>
        <w:t xml:space="preserve"> – </w:t>
      </w:r>
      <w:r w:rsidR="001627A3" w:rsidRPr="00F84EF0">
        <w:rPr>
          <w:rFonts w:ascii="Calibri" w:hAnsi="Calibri" w:cs="Calibri"/>
        </w:rPr>
        <w:t xml:space="preserve">Nedospjele obveze za nabavu nefinancijske imovine 31.12.2025. iznose 16.137,50 i odnose se na </w:t>
      </w:r>
      <w:proofErr w:type="spellStart"/>
      <w:r w:rsidR="001627A3" w:rsidRPr="00F84EF0">
        <w:rPr>
          <w:rFonts w:ascii="Calibri" w:hAnsi="Calibri" w:cs="Calibri"/>
        </w:rPr>
        <w:t>konvektomat</w:t>
      </w:r>
      <w:proofErr w:type="spellEnd"/>
      <w:r w:rsidR="001627A3" w:rsidRPr="00F84EF0">
        <w:rPr>
          <w:rFonts w:ascii="Calibri" w:hAnsi="Calibri" w:cs="Calibri"/>
        </w:rPr>
        <w:t xml:space="preserve"> za vrtićku kuhinju</w:t>
      </w:r>
    </w:p>
    <w:p w14:paraId="7A86551C" w14:textId="6D7CEE3A" w:rsidR="00F84EF0" w:rsidRDefault="00F84EF0" w:rsidP="008C745B">
      <w:pPr>
        <w:spacing w:line="276" w:lineRule="auto"/>
        <w:jc w:val="both"/>
        <w:rPr>
          <w:rFonts w:ascii="Calibri" w:hAnsi="Calibri" w:cs="Calibri"/>
          <w:i/>
          <w:iCs/>
        </w:rPr>
      </w:pPr>
      <w:r w:rsidRPr="00F84EF0">
        <w:rPr>
          <w:rFonts w:ascii="Calibri" w:hAnsi="Calibri" w:cs="Calibri"/>
        </w:rPr>
        <w:t xml:space="preserve">Novim Pravilnikom o proračunskom računovodstvu i računskom planu definirana je nova skupina </w:t>
      </w:r>
      <w:r w:rsidRPr="00F84EF0">
        <w:rPr>
          <w:rFonts w:ascii="Calibri" w:hAnsi="Calibri" w:cs="Calibri"/>
          <w:b/>
          <w:bCs/>
        </w:rPr>
        <w:t>27</w:t>
      </w:r>
      <w:r w:rsidRPr="00F84EF0">
        <w:rPr>
          <w:rFonts w:ascii="Calibri" w:hAnsi="Calibri" w:cs="Calibri"/>
        </w:rPr>
        <w:t xml:space="preserve"> </w:t>
      </w:r>
      <w:r w:rsidRPr="00F84EF0">
        <w:rPr>
          <w:rFonts w:ascii="Calibri" w:hAnsi="Calibri" w:cs="Calibri"/>
          <w:i/>
          <w:iCs/>
        </w:rPr>
        <w:t xml:space="preserve">Obveze za predujmove, depozite, </w:t>
      </w:r>
      <w:proofErr w:type="spellStart"/>
      <w:r w:rsidRPr="00F84EF0">
        <w:rPr>
          <w:rFonts w:ascii="Calibri" w:hAnsi="Calibri" w:cs="Calibri"/>
          <w:i/>
          <w:iCs/>
        </w:rPr>
        <w:t>jamčevne</w:t>
      </w:r>
      <w:proofErr w:type="spellEnd"/>
      <w:r w:rsidRPr="00F84EF0">
        <w:rPr>
          <w:rFonts w:ascii="Calibri" w:hAnsi="Calibri" w:cs="Calibri"/>
          <w:i/>
          <w:iCs/>
        </w:rPr>
        <w:t xml:space="preserve"> </w:t>
      </w:r>
      <w:proofErr w:type="spellStart"/>
      <w:r w:rsidRPr="00F84EF0">
        <w:rPr>
          <w:rFonts w:ascii="Calibri" w:hAnsi="Calibri" w:cs="Calibri"/>
          <w:i/>
          <w:iCs/>
        </w:rPr>
        <w:t>pologe</w:t>
      </w:r>
      <w:proofErr w:type="spellEnd"/>
      <w:r w:rsidRPr="00F84EF0">
        <w:rPr>
          <w:rFonts w:ascii="Calibri" w:hAnsi="Calibri" w:cs="Calibri"/>
          <w:i/>
          <w:iCs/>
        </w:rPr>
        <w:t xml:space="preserve"> i tuđe prihode</w:t>
      </w:r>
      <w:r w:rsidRPr="00F84EF0">
        <w:rPr>
          <w:rFonts w:ascii="Calibri" w:hAnsi="Calibri" w:cs="Calibri"/>
        </w:rPr>
        <w:t xml:space="preserve"> u koju je 01.01.2025. bilo potrebno prenesti stanje obveza 31.12.2024. iz odjeljka </w:t>
      </w:r>
      <w:r w:rsidRPr="00F84EF0">
        <w:rPr>
          <w:rFonts w:ascii="Calibri" w:hAnsi="Calibri" w:cs="Calibri"/>
          <w:b/>
          <w:bCs/>
        </w:rPr>
        <w:t>2395</w:t>
      </w:r>
      <w:r w:rsidRPr="00F84EF0">
        <w:rPr>
          <w:rFonts w:ascii="Calibri" w:hAnsi="Calibri" w:cs="Calibri"/>
        </w:rPr>
        <w:t xml:space="preserve"> </w:t>
      </w:r>
      <w:r w:rsidRPr="00F84EF0">
        <w:rPr>
          <w:rFonts w:ascii="Calibri" w:hAnsi="Calibri" w:cs="Calibri"/>
          <w:i/>
          <w:iCs/>
        </w:rPr>
        <w:t>Ostale nespomenute obveze</w:t>
      </w:r>
      <w:r>
        <w:rPr>
          <w:rFonts w:ascii="Calibri" w:hAnsi="Calibri" w:cs="Calibri"/>
          <w:i/>
          <w:iCs/>
        </w:rPr>
        <w:t>.</w:t>
      </w:r>
    </w:p>
    <w:p w14:paraId="6C3FBA73" w14:textId="1A5761D1" w:rsidR="00F84EF0" w:rsidRPr="00F84EF0" w:rsidRDefault="00F84EF0" w:rsidP="008C745B">
      <w:pPr>
        <w:spacing w:line="276" w:lineRule="auto"/>
        <w:jc w:val="both"/>
        <w:rPr>
          <w:rFonts w:ascii="Calibri" w:hAnsi="Calibri" w:cs="Calibri"/>
        </w:rPr>
      </w:pPr>
      <w:r w:rsidRPr="00F84EF0">
        <w:rPr>
          <w:rFonts w:ascii="Calibri" w:hAnsi="Calibri" w:cs="Calibri"/>
        </w:rPr>
        <w:t xml:space="preserve">Zbog promjene u </w:t>
      </w:r>
      <w:r>
        <w:rPr>
          <w:rFonts w:ascii="Calibri" w:hAnsi="Calibri" w:cs="Calibri"/>
        </w:rPr>
        <w:t xml:space="preserve">načinu evidentiranja i iskazivanja podataka u obrascu BIL, podskupina </w:t>
      </w:r>
      <w:r w:rsidRPr="00F84EF0">
        <w:rPr>
          <w:rFonts w:ascii="Calibri" w:hAnsi="Calibri" w:cs="Calibri"/>
          <w:b/>
          <w:bCs/>
        </w:rPr>
        <w:t>239</w:t>
      </w:r>
      <w:r>
        <w:rPr>
          <w:rFonts w:ascii="Calibri" w:hAnsi="Calibri" w:cs="Calibri"/>
        </w:rPr>
        <w:t xml:space="preserve"> i skupina </w:t>
      </w:r>
      <w:r w:rsidRPr="00F84EF0">
        <w:rPr>
          <w:rFonts w:ascii="Calibri" w:hAnsi="Calibri" w:cs="Calibri"/>
          <w:b/>
          <w:bCs/>
        </w:rPr>
        <w:t>27</w:t>
      </w:r>
      <w:r>
        <w:rPr>
          <w:rFonts w:ascii="Calibri" w:hAnsi="Calibri" w:cs="Calibri"/>
        </w:rPr>
        <w:t xml:space="preserve"> ukazuju na stopostotno smanjenje/povećanje</w:t>
      </w:r>
    </w:p>
    <w:p w14:paraId="5F8892F5" w14:textId="58F9A0A7" w:rsidR="0044628A" w:rsidRDefault="00F84EF0" w:rsidP="008C745B">
      <w:pPr>
        <w:spacing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O</w:t>
      </w:r>
      <w:r w:rsidR="0044628A">
        <w:rPr>
          <w:rFonts w:ascii="Calibri" w:hAnsi="Calibri" w:cs="Calibri"/>
          <w:bCs/>
        </w:rPr>
        <w:t xml:space="preserve">stale tekuće obveze na računu </w:t>
      </w:r>
      <w:r w:rsidR="0044628A" w:rsidRPr="00F84EF0">
        <w:rPr>
          <w:rFonts w:ascii="Calibri" w:hAnsi="Calibri" w:cs="Calibri"/>
          <w:b/>
        </w:rPr>
        <w:t>239</w:t>
      </w:r>
      <w:r w:rsidR="0044628A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 xml:space="preserve">u 2024. godini iznose 3.940,76 i odnose se na </w:t>
      </w:r>
      <w:r w:rsidR="000B42D9">
        <w:rPr>
          <w:rFonts w:ascii="Calibri" w:hAnsi="Calibri" w:cs="Calibri"/>
          <w:bCs/>
        </w:rPr>
        <w:t xml:space="preserve">ostale nespomenute obveze 23954 i </w:t>
      </w:r>
      <w:r w:rsidR="002F7FF1">
        <w:rPr>
          <w:rFonts w:ascii="Calibri" w:hAnsi="Calibri" w:cs="Calibri"/>
          <w:bCs/>
        </w:rPr>
        <w:t xml:space="preserve">23958 obveze proračunskih korisnika za povrat u proračun – bolovanje HZZO, dok se na računu </w:t>
      </w:r>
      <w:r w:rsidR="002F7FF1" w:rsidRPr="002F7FF1">
        <w:rPr>
          <w:rFonts w:ascii="Calibri" w:hAnsi="Calibri" w:cs="Calibri"/>
          <w:b/>
        </w:rPr>
        <w:t>276</w:t>
      </w:r>
      <w:r w:rsidR="002F7FF1">
        <w:rPr>
          <w:rFonts w:ascii="Calibri" w:hAnsi="Calibri" w:cs="Calibri"/>
          <w:bCs/>
        </w:rPr>
        <w:t xml:space="preserve"> u 2025. iznos od 19.688,67 eura odnosi na obveze za povrat u proračun 27611 i 27612 obveze proračunskih korisnika za povrat u proračun - bolovanje</w:t>
      </w:r>
    </w:p>
    <w:p w14:paraId="157A9DEB" w14:textId="77777777" w:rsidR="007E7DB4" w:rsidRDefault="007E7DB4" w:rsidP="008C745B">
      <w:pPr>
        <w:spacing w:line="276" w:lineRule="auto"/>
        <w:jc w:val="both"/>
        <w:rPr>
          <w:rFonts w:ascii="Calibri" w:hAnsi="Calibri" w:cs="Calibri"/>
          <w:b/>
          <w:bCs/>
        </w:rPr>
      </w:pPr>
    </w:p>
    <w:p w14:paraId="1FD88DFD" w14:textId="77777777" w:rsidR="00981E52" w:rsidRPr="00981E52" w:rsidRDefault="00981E52" w:rsidP="008C745B">
      <w:pPr>
        <w:spacing w:line="276" w:lineRule="auto"/>
        <w:jc w:val="both"/>
        <w:rPr>
          <w:rFonts w:ascii="Calibri" w:hAnsi="Calibri" w:cs="Calibri"/>
          <w:b/>
          <w:bCs/>
        </w:rPr>
      </w:pPr>
      <w:r w:rsidRPr="00981E52">
        <w:rPr>
          <w:rFonts w:ascii="Calibri" w:hAnsi="Calibri" w:cs="Calibri"/>
          <w:b/>
          <w:bCs/>
        </w:rPr>
        <w:t>9 – Vlastiti izvori</w:t>
      </w:r>
    </w:p>
    <w:p w14:paraId="51CBDA22" w14:textId="77777777" w:rsidR="00C16BEE" w:rsidRPr="00981E52" w:rsidRDefault="007D4603" w:rsidP="00981E52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981E52">
        <w:rPr>
          <w:rFonts w:asciiTheme="minorHAnsi" w:hAnsiTheme="minorHAnsi" w:cstheme="minorHAnsi"/>
          <w:b/>
          <w:bCs/>
        </w:rPr>
        <w:t xml:space="preserve">922 </w:t>
      </w:r>
      <w:r w:rsidR="00C16BEE" w:rsidRPr="00981E52">
        <w:rPr>
          <w:rFonts w:asciiTheme="minorHAnsi" w:hAnsiTheme="minorHAnsi" w:cstheme="minorHAnsi"/>
          <w:b/>
          <w:bCs/>
        </w:rPr>
        <w:t>–</w:t>
      </w:r>
      <w:r w:rsidRPr="00981E52">
        <w:rPr>
          <w:rFonts w:asciiTheme="minorHAnsi" w:hAnsiTheme="minorHAnsi" w:cstheme="minorHAnsi"/>
          <w:b/>
          <w:bCs/>
        </w:rPr>
        <w:t xml:space="preserve"> </w:t>
      </w:r>
      <w:r w:rsidR="00C16BEE" w:rsidRPr="00981E52">
        <w:rPr>
          <w:rFonts w:asciiTheme="minorHAnsi" w:hAnsiTheme="minorHAnsi" w:cstheme="minorHAnsi"/>
          <w:b/>
          <w:bCs/>
        </w:rPr>
        <w:t>Višak/manjak prihoda</w:t>
      </w:r>
    </w:p>
    <w:p w14:paraId="147C1F2C" w14:textId="10550BDE" w:rsidR="00296C05" w:rsidRDefault="00296C05" w:rsidP="008C745B">
      <w:pPr>
        <w:spacing w:line="276" w:lineRule="auto"/>
        <w:jc w:val="both"/>
        <w:rPr>
          <w:rFonts w:asciiTheme="minorHAnsi" w:hAnsiTheme="minorHAnsi" w:cstheme="minorHAnsi"/>
        </w:rPr>
      </w:pPr>
      <w:r w:rsidRPr="00296C05">
        <w:rPr>
          <w:rFonts w:asciiTheme="minorHAnsi" w:hAnsiTheme="minorHAnsi" w:cstheme="minorHAnsi"/>
        </w:rPr>
        <w:t>Saldo na kraju godine utvrđen je prebijanjem računa viškova i manjkova po istovrsnim kategorijama i izvorima financiranja (višak prihoda poslovanja i manjak prihoda poslovanja, višak prihoda od nefinancijske imovine i manjak prihoda od nefinancijske imovine) na razini osnovnog računa.</w:t>
      </w:r>
      <w:r>
        <w:rPr>
          <w:rFonts w:asciiTheme="minorHAnsi" w:hAnsiTheme="minorHAnsi" w:cstheme="minorHAnsi"/>
        </w:rPr>
        <w:t xml:space="preserve"> Utvrđen je </w:t>
      </w:r>
      <w:r w:rsidR="0012678F">
        <w:rPr>
          <w:rFonts w:asciiTheme="minorHAnsi" w:hAnsiTheme="minorHAnsi" w:cstheme="minorHAnsi"/>
        </w:rPr>
        <w:t>manjak</w:t>
      </w:r>
      <w:r>
        <w:rPr>
          <w:rFonts w:asciiTheme="minorHAnsi" w:hAnsiTheme="minorHAnsi" w:cstheme="minorHAnsi"/>
        </w:rPr>
        <w:t xml:space="preserve"> prihoda poslovanja u iznosu od </w:t>
      </w:r>
      <w:r w:rsidR="002F7FF1">
        <w:rPr>
          <w:rFonts w:asciiTheme="minorHAnsi" w:hAnsiTheme="minorHAnsi" w:cstheme="minorHAnsi"/>
        </w:rPr>
        <w:t>335.708,43</w:t>
      </w:r>
      <w:r>
        <w:rPr>
          <w:rFonts w:asciiTheme="minorHAnsi" w:hAnsiTheme="minorHAnsi" w:cstheme="minorHAnsi"/>
        </w:rPr>
        <w:t xml:space="preserve">, te manjak prihoda od nefinancijske imovine u iznosu </w:t>
      </w:r>
      <w:r w:rsidR="002F7FF1">
        <w:rPr>
          <w:rFonts w:asciiTheme="minorHAnsi" w:hAnsiTheme="minorHAnsi" w:cstheme="minorHAnsi"/>
        </w:rPr>
        <w:t>64.064,93</w:t>
      </w:r>
      <w:r w:rsidR="0012678F">
        <w:rPr>
          <w:rFonts w:asciiTheme="minorHAnsi" w:hAnsiTheme="minorHAnsi" w:cstheme="minorHAnsi"/>
        </w:rPr>
        <w:t xml:space="preserve"> eura</w:t>
      </w:r>
      <w:r>
        <w:rPr>
          <w:rFonts w:asciiTheme="minorHAnsi" w:hAnsiTheme="minorHAnsi" w:cstheme="minorHAnsi"/>
        </w:rPr>
        <w:t xml:space="preserve">. </w:t>
      </w:r>
    </w:p>
    <w:p w14:paraId="78C4A622" w14:textId="77777777" w:rsidR="00DF781E" w:rsidRDefault="00DF781E" w:rsidP="008C745B">
      <w:pPr>
        <w:spacing w:line="276" w:lineRule="auto"/>
        <w:jc w:val="both"/>
        <w:rPr>
          <w:rFonts w:asciiTheme="minorHAnsi" w:hAnsiTheme="minorHAnsi" w:cstheme="minorHAnsi"/>
        </w:rPr>
      </w:pPr>
    </w:p>
    <w:p w14:paraId="2B266DAC" w14:textId="0FDAE59C" w:rsidR="00CE4E9A" w:rsidRDefault="00DA5341" w:rsidP="00DA5341">
      <w:pPr>
        <w:jc w:val="both"/>
        <w:rPr>
          <w:rFonts w:ascii="Calibri" w:hAnsi="Calibri" w:cs="Calibri"/>
          <w:bCs/>
        </w:rPr>
      </w:pPr>
      <w:r w:rsidRPr="00DA5341">
        <w:rPr>
          <w:rFonts w:ascii="Calibri" w:hAnsi="Calibri" w:cs="Calibri"/>
          <w:bCs/>
        </w:rPr>
        <w:t xml:space="preserve">Metodološki manjak ostvaren iz općih prihoda i primitaka iznosi </w:t>
      </w:r>
      <w:r w:rsidR="009518D7">
        <w:rPr>
          <w:rFonts w:ascii="Calibri" w:hAnsi="Calibri" w:cs="Calibri"/>
          <w:bCs/>
        </w:rPr>
        <w:t>383.167,52</w:t>
      </w:r>
      <w:r w:rsidRPr="00DA5341">
        <w:rPr>
          <w:rFonts w:ascii="Calibri" w:hAnsi="Calibri" w:cs="Calibri"/>
          <w:bCs/>
        </w:rPr>
        <w:t xml:space="preserve"> eura te se odnosi na rashode za zaposlene, naknade članovima Upravnog vijeća, te druge materijalne rashode iz prosinca, a prikazani su radi primjene modificiranog načela priznavanja rashoda. </w:t>
      </w:r>
    </w:p>
    <w:p w14:paraId="7C4A3B1E" w14:textId="4E437C61" w:rsidR="00DA5341" w:rsidRDefault="00CE4E9A" w:rsidP="00AF6053">
      <w:pPr>
        <w:spacing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lastRenderedPageBreak/>
        <w:t>Kako se rashodi priznaju po prirodnoj vrsti u trenutku nastanka obveze, a prihodi u trenutku plaćanja obveza, m</w:t>
      </w:r>
      <w:r w:rsidR="00DA5341" w:rsidRPr="00DA5341">
        <w:rPr>
          <w:rFonts w:ascii="Calibri" w:hAnsi="Calibri" w:cs="Calibri"/>
          <w:bCs/>
        </w:rPr>
        <w:t>anjak će biti pokriven u trenutku isplate navedenih rashoda u siječnju 202</w:t>
      </w:r>
      <w:r w:rsidR="005E1C05">
        <w:rPr>
          <w:rFonts w:ascii="Calibri" w:hAnsi="Calibri" w:cs="Calibri"/>
          <w:bCs/>
        </w:rPr>
        <w:t>5</w:t>
      </w:r>
      <w:r w:rsidR="00DA5341" w:rsidRPr="00DA5341">
        <w:rPr>
          <w:rFonts w:ascii="Calibri" w:hAnsi="Calibri" w:cs="Calibri"/>
          <w:bCs/>
        </w:rPr>
        <w:t>. godine.</w:t>
      </w:r>
      <w:r w:rsidR="00A974DB">
        <w:rPr>
          <w:rFonts w:ascii="Calibri" w:hAnsi="Calibri" w:cs="Calibri"/>
          <w:bCs/>
        </w:rPr>
        <w:t xml:space="preserve"> Ista metodologija odnosi se i na manjak ostvaren iz izvora 5.3.</w:t>
      </w:r>
      <w:r w:rsidR="009518D7">
        <w:rPr>
          <w:rFonts w:ascii="Calibri" w:hAnsi="Calibri" w:cs="Calibri"/>
          <w:bCs/>
        </w:rPr>
        <w:t xml:space="preserve"> koji iznosi 55.167,58</w:t>
      </w:r>
      <w:r w:rsidR="00A974DB">
        <w:rPr>
          <w:rFonts w:ascii="Calibri" w:hAnsi="Calibri" w:cs="Calibri"/>
          <w:bCs/>
        </w:rPr>
        <w:t xml:space="preserve"> i radi se o sredstvima za osiguranje fiskalne održivosti vrtića</w:t>
      </w:r>
      <w:r w:rsidR="000420C2">
        <w:rPr>
          <w:rFonts w:ascii="Calibri" w:hAnsi="Calibri" w:cs="Calibri"/>
          <w:bCs/>
        </w:rPr>
        <w:t>.</w:t>
      </w:r>
    </w:p>
    <w:p w14:paraId="46CAF3B8" w14:textId="77777777" w:rsidR="000420C2" w:rsidRDefault="000420C2" w:rsidP="00AF6053">
      <w:pPr>
        <w:spacing w:line="276" w:lineRule="auto"/>
        <w:jc w:val="both"/>
        <w:rPr>
          <w:rFonts w:ascii="Calibri" w:hAnsi="Calibri" w:cs="Calibri"/>
          <w:bCs/>
        </w:rPr>
      </w:pPr>
    </w:p>
    <w:p w14:paraId="72F4C391" w14:textId="0CDF3825" w:rsidR="00AA028D" w:rsidRDefault="00AA028D" w:rsidP="00AF6053">
      <w:pPr>
        <w:spacing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Iz navedenih razloga </w:t>
      </w:r>
      <w:r w:rsidRPr="00AA028D">
        <w:rPr>
          <w:rFonts w:ascii="Calibri" w:hAnsi="Calibri" w:cs="Calibri"/>
          <w:b/>
          <w:bCs/>
        </w:rPr>
        <w:t>9 – Vlastiti izvori</w:t>
      </w:r>
      <w:r>
        <w:rPr>
          <w:rFonts w:ascii="Calibri" w:hAnsi="Calibri" w:cs="Calibri"/>
          <w:bCs/>
        </w:rPr>
        <w:t xml:space="preserve"> imaju </w:t>
      </w:r>
      <w:r w:rsidR="009518D7">
        <w:rPr>
          <w:rFonts w:ascii="Calibri" w:hAnsi="Calibri" w:cs="Calibri"/>
          <w:bCs/>
        </w:rPr>
        <w:t>negativan</w:t>
      </w:r>
      <w:r>
        <w:rPr>
          <w:rFonts w:ascii="Calibri" w:hAnsi="Calibri" w:cs="Calibri"/>
          <w:bCs/>
        </w:rPr>
        <w:t xml:space="preserve"> predznak jer su ukupne obveze, odnosno met</w:t>
      </w:r>
      <w:r w:rsidR="00F8583A">
        <w:rPr>
          <w:rFonts w:ascii="Calibri" w:hAnsi="Calibri" w:cs="Calibri"/>
          <w:bCs/>
        </w:rPr>
        <w:t xml:space="preserve">odološki manjak, </w:t>
      </w:r>
      <w:r w:rsidR="009518D7">
        <w:rPr>
          <w:rFonts w:ascii="Calibri" w:hAnsi="Calibri" w:cs="Calibri"/>
          <w:bCs/>
        </w:rPr>
        <w:t>veće</w:t>
      </w:r>
      <w:r w:rsidR="00F8583A">
        <w:rPr>
          <w:rFonts w:ascii="Calibri" w:hAnsi="Calibri" w:cs="Calibri"/>
          <w:bCs/>
        </w:rPr>
        <w:t xml:space="preserve"> od imovine/izvora vlasništva.</w:t>
      </w:r>
      <w:r w:rsidR="005E1C05">
        <w:rPr>
          <w:rFonts w:ascii="Calibri" w:hAnsi="Calibri" w:cs="Calibri"/>
          <w:bCs/>
        </w:rPr>
        <w:t xml:space="preserve"> U nastavku je prikazana struktura viška/manjka prihoda </w:t>
      </w:r>
      <w:r w:rsidR="005E1C05" w:rsidRPr="005E1C05">
        <w:rPr>
          <w:rFonts w:ascii="Calibri" w:hAnsi="Calibri" w:cs="Calibri"/>
          <w:b/>
          <w:bCs/>
        </w:rPr>
        <w:t>- 922</w:t>
      </w:r>
    </w:p>
    <w:p w14:paraId="32FF76D5" w14:textId="77777777" w:rsidR="00DA5341" w:rsidRDefault="00DA5341" w:rsidP="007D4603">
      <w:pPr>
        <w:jc w:val="both"/>
        <w:rPr>
          <w:rFonts w:asciiTheme="minorHAnsi" w:hAnsiTheme="minorHAnsi" w:cstheme="minorHAnsi"/>
        </w:rPr>
      </w:pPr>
    </w:p>
    <w:p w14:paraId="0D7E8540" w14:textId="77777777" w:rsidR="00296C05" w:rsidRPr="007D18CC" w:rsidRDefault="00296C05" w:rsidP="007D4603">
      <w:pPr>
        <w:jc w:val="both"/>
        <w:rPr>
          <w:rFonts w:asciiTheme="minorHAnsi" w:hAnsiTheme="minorHAnsi" w:cstheme="minorHAnsi"/>
          <w:b/>
          <w:color w:val="000000" w:themeColor="text1"/>
        </w:rPr>
      </w:pPr>
      <w:r w:rsidRPr="007D18CC">
        <w:rPr>
          <w:rFonts w:asciiTheme="minorHAnsi" w:hAnsiTheme="minorHAnsi" w:cstheme="minorHAnsi"/>
          <w:b/>
          <w:color w:val="000000" w:themeColor="text1"/>
        </w:rPr>
        <w:t>Prikaz rezultata po izvorima</w:t>
      </w:r>
    </w:p>
    <w:tbl>
      <w:tblPr>
        <w:tblW w:w="9373" w:type="dxa"/>
        <w:tblInd w:w="-10" w:type="dxa"/>
        <w:tblLook w:val="04A0" w:firstRow="1" w:lastRow="0" w:firstColumn="1" w:lastColumn="0" w:noHBand="0" w:noVBand="1"/>
      </w:tblPr>
      <w:tblGrid>
        <w:gridCol w:w="1338"/>
        <w:gridCol w:w="6306"/>
        <w:gridCol w:w="1729"/>
      </w:tblGrid>
      <w:tr w:rsidR="005E1C05" w:rsidRPr="005E1C05" w14:paraId="001293D3" w14:textId="77777777" w:rsidTr="00421021">
        <w:trPr>
          <w:trHeight w:val="495"/>
        </w:trPr>
        <w:tc>
          <w:tcPr>
            <w:tcW w:w="1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9CAA0BF" w14:textId="77777777" w:rsidR="005E1C05" w:rsidRPr="005E1C05" w:rsidRDefault="005E1C05" w:rsidP="005E1C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E1C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Izvor</w:t>
            </w:r>
          </w:p>
        </w:tc>
        <w:tc>
          <w:tcPr>
            <w:tcW w:w="6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D859793" w14:textId="77777777" w:rsidR="005E1C05" w:rsidRPr="005E1C05" w:rsidRDefault="005E1C05" w:rsidP="005E1C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E1C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Naziv</w:t>
            </w:r>
          </w:p>
        </w:tc>
        <w:tc>
          <w:tcPr>
            <w:tcW w:w="17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914DA97" w14:textId="77777777" w:rsidR="005E1C05" w:rsidRPr="005E1C05" w:rsidRDefault="005E1C05" w:rsidP="005E1C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E1C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Iznos</w:t>
            </w:r>
          </w:p>
        </w:tc>
      </w:tr>
      <w:tr w:rsidR="005E1C05" w:rsidRPr="005E1C05" w14:paraId="3BC2C420" w14:textId="77777777" w:rsidTr="00421021">
        <w:trPr>
          <w:trHeight w:val="495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BDA545" w14:textId="77777777" w:rsidR="005E1C05" w:rsidRPr="005E1C05" w:rsidRDefault="005E1C05" w:rsidP="005E1C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C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1.0.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7A3AEE" w14:textId="77777777" w:rsidR="005E1C05" w:rsidRPr="005E1C05" w:rsidRDefault="005E1C05" w:rsidP="005E1C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C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OPĆI PRIHODI I PRIMICI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33B565" w14:textId="09A60F7F" w:rsidR="005E1C05" w:rsidRPr="005E1C05" w:rsidRDefault="005E1C05" w:rsidP="005E1C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C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-</w:t>
            </w:r>
            <w:r w:rsidR="009518D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383.167,52</w:t>
            </w:r>
          </w:p>
        </w:tc>
      </w:tr>
      <w:tr w:rsidR="005E1C05" w:rsidRPr="005E1C05" w14:paraId="40DCCB34" w14:textId="77777777" w:rsidTr="00421021">
        <w:trPr>
          <w:trHeight w:val="495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EAD0B3" w14:textId="77777777" w:rsidR="005E1C05" w:rsidRPr="005E1C05" w:rsidRDefault="005E1C05" w:rsidP="005E1C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C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4.0.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552B0A" w14:textId="77777777" w:rsidR="005E1C05" w:rsidRPr="005E1C05" w:rsidRDefault="005E1C05" w:rsidP="005E1C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C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PRIHODI ZA POSEBNE NAMJENE - PRORAČUNSKI KORISNICI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60C119" w14:textId="354F2D33" w:rsidR="005E1C05" w:rsidRPr="005E1C05" w:rsidRDefault="009518D7" w:rsidP="005E1C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35.391,66</w:t>
            </w:r>
          </w:p>
        </w:tc>
      </w:tr>
      <w:tr w:rsidR="005E1C05" w:rsidRPr="005E1C05" w14:paraId="08E4BBF8" w14:textId="77777777" w:rsidTr="00421021">
        <w:trPr>
          <w:trHeight w:val="495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6C5A10" w14:textId="77777777" w:rsidR="005E1C05" w:rsidRPr="005E1C05" w:rsidRDefault="005E1C05" w:rsidP="005E1C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C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5.3.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C7FF49" w14:textId="77777777" w:rsidR="005E1C05" w:rsidRPr="005E1C05" w:rsidRDefault="005E1C05" w:rsidP="005E1C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C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PRIHODI OD TEKUĆIH POMOĆI IZ DRŽAVNOG PRORAČUNA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998DE0" w14:textId="5437B2C3" w:rsidR="005E1C05" w:rsidRPr="005E1C05" w:rsidRDefault="009518D7" w:rsidP="005E1C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-55.167,58</w:t>
            </w:r>
          </w:p>
        </w:tc>
      </w:tr>
      <w:tr w:rsidR="005E1C05" w:rsidRPr="005E1C05" w14:paraId="609B3092" w14:textId="77777777" w:rsidTr="00421021">
        <w:trPr>
          <w:trHeight w:val="495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0BDAA8" w14:textId="77777777" w:rsidR="005E1C05" w:rsidRPr="005E1C05" w:rsidRDefault="005E1C05" w:rsidP="005E1C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C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5.3.1.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D03666" w14:textId="77777777" w:rsidR="005E1C05" w:rsidRPr="005E1C05" w:rsidRDefault="005E1C05" w:rsidP="005E1C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C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PRIHODI OD TEKUĆIH POMOĆI IZ DRŽAVNOG PRORAČUNA - PK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C3B8F4" w14:textId="40102917" w:rsidR="005E1C05" w:rsidRPr="005E1C05" w:rsidRDefault="009518D7" w:rsidP="005E1C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3.170,08</w:t>
            </w:r>
          </w:p>
        </w:tc>
      </w:tr>
      <w:tr w:rsidR="005E1C05" w:rsidRPr="005E1C05" w14:paraId="5B8C00ED" w14:textId="77777777" w:rsidTr="00421021">
        <w:trPr>
          <w:trHeight w:val="495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A33944" w14:textId="77777777" w:rsidR="005E1C05" w:rsidRPr="005E1C05" w:rsidRDefault="005E1C05" w:rsidP="005E1C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C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D8B294" w14:textId="77777777" w:rsidR="005E1C05" w:rsidRPr="005E1C05" w:rsidRDefault="005E1C05" w:rsidP="005E1C0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E1C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Ukupno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47BF8C" w14:textId="1EAF1B7E" w:rsidR="005E1C05" w:rsidRPr="005E1C05" w:rsidRDefault="005E1C05" w:rsidP="005E1C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E1C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  <w:r w:rsidR="009518D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399.773,36</w:t>
            </w:r>
          </w:p>
        </w:tc>
      </w:tr>
    </w:tbl>
    <w:p w14:paraId="250C5E3D" w14:textId="77777777" w:rsidR="00296C05" w:rsidRPr="00296C05" w:rsidRDefault="00296C05" w:rsidP="007D4603">
      <w:pPr>
        <w:jc w:val="both"/>
        <w:rPr>
          <w:rFonts w:asciiTheme="minorHAnsi" w:hAnsiTheme="minorHAnsi" w:cstheme="minorHAnsi"/>
        </w:rPr>
      </w:pPr>
    </w:p>
    <w:p w14:paraId="66881FBA" w14:textId="77777777" w:rsidR="00DA5341" w:rsidRDefault="00DA5341" w:rsidP="00DA5341">
      <w:pPr>
        <w:jc w:val="both"/>
        <w:rPr>
          <w:rFonts w:ascii="Calibri" w:hAnsi="Calibri" w:cs="Calibri"/>
          <w:bCs/>
        </w:rPr>
      </w:pPr>
    </w:p>
    <w:p w14:paraId="0F360D0C" w14:textId="6AEC556F" w:rsidR="00981E52" w:rsidRPr="00DA5341" w:rsidRDefault="00981E52" w:rsidP="000420C2">
      <w:pPr>
        <w:spacing w:line="276" w:lineRule="auto"/>
        <w:jc w:val="both"/>
        <w:rPr>
          <w:rFonts w:ascii="Calibri" w:hAnsi="Calibri" w:cs="Calibri"/>
          <w:bCs/>
        </w:rPr>
      </w:pPr>
      <w:r w:rsidRPr="007E7DB4">
        <w:rPr>
          <w:rFonts w:ascii="Calibri" w:hAnsi="Calibri" w:cs="Calibri"/>
          <w:b/>
          <w:bCs/>
        </w:rPr>
        <w:t>96 –</w:t>
      </w:r>
      <w:r>
        <w:rPr>
          <w:rFonts w:ascii="Calibri" w:hAnsi="Calibri" w:cs="Calibri"/>
          <w:bCs/>
        </w:rPr>
        <w:t xml:space="preserve"> Obračunati prihodi poslovanja odnose se na potraživanja za prihode (165) umanjena za ispravak vrijednosti potraživanja (169). U 202</w:t>
      </w:r>
      <w:r w:rsidR="008F6CCD">
        <w:rPr>
          <w:rFonts w:ascii="Calibri" w:hAnsi="Calibri" w:cs="Calibri"/>
          <w:bCs/>
        </w:rPr>
        <w:t>5</w:t>
      </w:r>
      <w:r>
        <w:rPr>
          <w:rFonts w:ascii="Calibri" w:hAnsi="Calibri" w:cs="Calibri"/>
          <w:bCs/>
        </w:rPr>
        <w:t xml:space="preserve">. godini bilježe </w:t>
      </w:r>
      <w:r w:rsidR="008F6CCD">
        <w:rPr>
          <w:rFonts w:ascii="Calibri" w:hAnsi="Calibri" w:cs="Calibri"/>
          <w:bCs/>
        </w:rPr>
        <w:t>pad</w:t>
      </w:r>
      <w:r>
        <w:rPr>
          <w:rFonts w:ascii="Calibri" w:hAnsi="Calibri" w:cs="Calibri"/>
          <w:bCs/>
        </w:rPr>
        <w:t xml:space="preserve"> od </w:t>
      </w:r>
      <w:r w:rsidR="008F6CCD">
        <w:rPr>
          <w:rFonts w:ascii="Calibri" w:hAnsi="Calibri" w:cs="Calibri"/>
          <w:bCs/>
        </w:rPr>
        <w:t>97</w:t>
      </w:r>
      <w:r>
        <w:rPr>
          <w:rFonts w:ascii="Calibri" w:hAnsi="Calibri" w:cs="Calibri"/>
          <w:bCs/>
        </w:rPr>
        <w:t xml:space="preserve">% i </w:t>
      </w:r>
      <w:r w:rsidR="00340C73">
        <w:rPr>
          <w:rFonts w:ascii="Calibri" w:hAnsi="Calibri" w:cs="Calibri"/>
          <w:bCs/>
        </w:rPr>
        <w:t>i</w:t>
      </w:r>
      <w:r>
        <w:rPr>
          <w:rFonts w:ascii="Calibri" w:hAnsi="Calibri" w:cs="Calibri"/>
          <w:bCs/>
        </w:rPr>
        <w:t xml:space="preserve">znose </w:t>
      </w:r>
      <w:r w:rsidR="008F6CCD">
        <w:rPr>
          <w:rFonts w:ascii="Calibri" w:hAnsi="Calibri" w:cs="Calibri"/>
          <w:bCs/>
        </w:rPr>
        <w:t>460,83</w:t>
      </w:r>
      <w:r>
        <w:rPr>
          <w:rFonts w:ascii="Calibri" w:hAnsi="Calibri" w:cs="Calibri"/>
          <w:bCs/>
        </w:rPr>
        <w:t xml:space="preserve"> eura što ukazuje da se potraživanja</w:t>
      </w:r>
      <w:r w:rsidR="007E7DB4">
        <w:rPr>
          <w:rFonts w:ascii="Calibri" w:hAnsi="Calibri" w:cs="Calibri"/>
          <w:bCs/>
        </w:rPr>
        <w:t xml:space="preserve"> </w:t>
      </w:r>
      <w:r w:rsidR="005455E6">
        <w:rPr>
          <w:rFonts w:ascii="Calibri" w:hAnsi="Calibri" w:cs="Calibri"/>
          <w:bCs/>
        </w:rPr>
        <w:t>smanjuju radi uvođenja besplatnog vrtića</w:t>
      </w:r>
    </w:p>
    <w:p w14:paraId="279F3D1C" w14:textId="77777777" w:rsidR="003A0390" w:rsidRDefault="003A0390" w:rsidP="00180936">
      <w:pPr>
        <w:ind w:left="426"/>
        <w:jc w:val="both"/>
        <w:rPr>
          <w:rFonts w:ascii="Calibri" w:hAnsi="Calibri" w:cs="Calibri"/>
          <w:b/>
          <w:bCs/>
        </w:rPr>
      </w:pPr>
    </w:p>
    <w:p w14:paraId="619CCF76" w14:textId="77777777" w:rsidR="00331654" w:rsidRDefault="00331654" w:rsidP="00180936">
      <w:pPr>
        <w:ind w:left="426"/>
        <w:jc w:val="both"/>
        <w:rPr>
          <w:rFonts w:ascii="Calibri" w:hAnsi="Calibri" w:cs="Calibri"/>
          <w:b/>
          <w:bCs/>
        </w:rPr>
      </w:pPr>
    </w:p>
    <w:p w14:paraId="18BFC372" w14:textId="77777777" w:rsidR="007E7DB4" w:rsidRDefault="007E7DB4" w:rsidP="008C745B">
      <w:pPr>
        <w:spacing w:line="276" w:lineRule="auto"/>
        <w:jc w:val="center"/>
        <w:rPr>
          <w:rFonts w:ascii="Calibri" w:hAnsi="Calibri" w:cs="Calibri"/>
          <w:b/>
          <w:bCs/>
        </w:rPr>
      </w:pPr>
    </w:p>
    <w:p w14:paraId="3AF63CC7" w14:textId="77777777" w:rsidR="00F431BD" w:rsidRDefault="00F431BD" w:rsidP="008C745B">
      <w:pPr>
        <w:spacing w:line="276" w:lineRule="auto"/>
        <w:jc w:val="center"/>
        <w:rPr>
          <w:rFonts w:ascii="Calibri" w:hAnsi="Calibri" w:cs="Calibri"/>
          <w:b/>
          <w:bCs/>
        </w:rPr>
      </w:pPr>
    </w:p>
    <w:p w14:paraId="0FB9A0CB" w14:textId="77777777" w:rsidR="00180936" w:rsidRPr="00296C05" w:rsidRDefault="00180936" w:rsidP="008C745B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296C05">
        <w:rPr>
          <w:rFonts w:ascii="Calibri" w:hAnsi="Calibri" w:cs="Calibri"/>
          <w:b/>
          <w:bCs/>
        </w:rPr>
        <w:t>Bilješke uz Izvještaj o rashodima prema funkcijskoj klasifikaciji</w:t>
      </w:r>
    </w:p>
    <w:p w14:paraId="5F5A3DF2" w14:textId="77777777" w:rsidR="00180936" w:rsidRPr="00296C05" w:rsidRDefault="00180936" w:rsidP="008C745B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296C05">
        <w:rPr>
          <w:rFonts w:ascii="Calibri" w:hAnsi="Calibri" w:cs="Calibri"/>
          <w:b/>
          <w:bCs/>
        </w:rPr>
        <w:t>RAS-funkcijski</w:t>
      </w:r>
    </w:p>
    <w:p w14:paraId="24076194" w14:textId="77777777" w:rsidR="00DA5341" w:rsidRDefault="00DA5341" w:rsidP="008C745B">
      <w:pPr>
        <w:spacing w:line="276" w:lineRule="auto"/>
        <w:jc w:val="center"/>
        <w:rPr>
          <w:rFonts w:ascii="Calibri" w:hAnsi="Calibri" w:cs="Calibri"/>
          <w:b/>
          <w:bCs/>
        </w:rPr>
      </w:pPr>
    </w:p>
    <w:p w14:paraId="443EAC44" w14:textId="7EB8F556" w:rsidR="00180936" w:rsidRDefault="00180936" w:rsidP="008C745B">
      <w:pPr>
        <w:spacing w:line="276" w:lineRule="auto"/>
        <w:jc w:val="both"/>
        <w:rPr>
          <w:rFonts w:ascii="Calibri" w:hAnsi="Calibri" w:cs="Calibri"/>
          <w:bCs/>
        </w:rPr>
      </w:pPr>
      <w:r w:rsidRPr="00444B4F">
        <w:rPr>
          <w:rFonts w:ascii="Calibri" w:hAnsi="Calibri" w:cs="Calibri"/>
          <w:bCs/>
        </w:rPr>
        <w:t xml:space="preserve">Dječji vrtić povezan je uz funkciju </w:t>
      </w:r>
      <w:r w:rsidRPr="00444B4F">
        <w:rPr>
          <w:rFonts w:ascii="Calibri" w:hAnsi="Calibri" w:cs="Calibri"/>
          <w:b/>
          <w:bCs/>
        </w:rPr>
        <w:t>0911 Predškolsko obrazovanje</w:t>
      </w:r>
      <w:r w:rsidRPr="00444B4F">
        <w:rPr>
          <w:rFonts w:ascii="Calibri" w:hAnsi="Calibri" w:cs="Calibri"/>
          <w:bCs/>
        </w:rPr>
        <w:t xml:space="preserve"> dok se troškovi prehrane djece iskazuju u okviru funkcije </w:t>
      </w:r>
      <w:r w:rsidRPr="00444B4F">
        <w:rPr>
          <w:rFonts w:ascii="Calibri" w:hAnsi="Calibri" w:cs="Calibri"/>
          <w:b/>
          <w:bCs/>
        </w:rPr>
        <w:t>096 Dodatne usluge u obrazovanju</w:t>
      </w:r>
      <w:r>
        <w:rPr>
          <w:rFonts w:ascii="Calibri" w:hAnsi="Calibri" w:cs="Calibri"/>
          <w:bCs/>
        </w:rPr>
        <w:t xml:space="preserve"> i ona iznose </w:t>
      </w:r>
      <w:r w:rsidR="005455E6">
        <w:rPr>
          <w:rFonts w:ascii="Calibri" w:hAnsi="Calibri" w:cs="Calibri"/>
          <w:bCs/>
        </w:rPr>
        <w:t>256.620,97</w:t>
      </w:r>
      <w:r w:rsidR="00DA5341">
        <w:rPr>
          <w:rFonts w:ascii="Calibri" w:hAnsi="Calibri" w:cs="Calibri"/>
          <w:bCs/>
        </w:rPr>
        <w:t xml:space="preserve"> eura</w:t>
      </w:r>
      <w:r>
        <w:rPr>
          <w:rFonts w:ascii="Calibri" w:hAnsi="Calibri" w:cs="Calibri"/>
          <w:bCs/>
        </w:rPr>
        <w:t xml:space="preserve">. </w:t>
      </w:r>
    </w:p>
    <w:p w14:paraId="33638DF6" w14:textId="77777777" w:rsidR="00DA5341" w:rsidRDefault="00DA5341" w:rsidP="008C745B">
      <w:pPr>
        <w:spacing w:line="276" w:lineRule="auto"/>
        <w:jc w:val="both"/>
        <w:rPr>
          <w:rFonts w:ascii="Calibri" w:hAnsi="Calibri" w:cs="Calibri"/>
          <w:bCs/>
        </w:rPr>
      </w:pPr>
    </w:p>
    <w:p w14:paraId="73277C9B" w14:textId="77777777" w:rsidR="00C53513" w:rsidRDefault="00C53513" w:rsidP="00180936">
      <w:pPr>
        <w:jc w:val="center"/>
        <w:rPr>
          <w:rFonts w:ascii="Calibri" w:hAnsi="Calibri" w:cs="Calibri"/>
          <w:b/>
          <w:bCs/>
        </w:rPr>
      </w:pPr>
    </w:p>
    <w:p w14:paraId="573E61FA" w14:textId="77777777" w:rsidR="00331654" w:rsidRDefault="00331654" w:rsidP="00180936">
      <w:pPr>
        <w:jc w:val="center"/>
        <w:rPr>
          <w:rFonts w:ascii="Calibri" w:hAnsi="Calibri" w:cs="Calibri"/>
          <w:b/>
          <w:bCs/>
        </w:rPr>
      </w:pPr>
    </w:p>
    <w:p w14:paraId="251DEBAB" w14:textId="77777777" w:rsidR="00F431BD" w:rsidRDefault="00F431BD" w:rsidP="00180936">
      <w:pPr>
        <w:jc w:val="center"/>
        <w:rPr>
          <w:rFonts w:ascii="Calibri" w:hAnsi="Calibri" w:cs="Calibri"/>
          <w:b/>
          <w:bCs/>
        </w:rPr>
      </w:pPr>
    </w:p>
    <w:p w14:paraId="3BB142F9" w14:textId="77777777" w:rsidR="00F431BD" w:rsidRDefault="00F431BD" w:rsidP="00180936">
      <w:pPr>
        <w:jc w:val="center"/>
        <w:rPr>
          <w:rFonts w:ascii="Calibri" w:hAnsi="Calibri" w:cs="Calibri"/>
          <w:b/>
          <w:bCs/>
        </w:rPr>
      </w:pPr>
    </w:p>
    <w:p w14:paraId="698DFC9B" w14:textId="77777777" w:rsidR="00F431BD" w:rsidRDefault="00F431BD" w:rsidP="00180936">
      <w:pPr>
        <w:jc w:val="center"/>
        <w:rPr>
          <w:rFonts w:ascii="Calibri" w:hAnsi="Calibri" w:cs="Calibri"/>
          <w:b/>
          <w:bCs/>
        </w:rPr>
      </w:pPr>
    </w:p>
    <w:p w14:paraId="0C5304F6" w14:textId="77777777" w:rsidR="00F431BD" w:rsidRDefault="00F431BD" w:rsidP="00180936">
      <w:pPr>
        <w:jc w:val="center"/>
        <w:rPr>
          <w:rFonts w:ascii="Calibri" w:hAnsi="Calibri" w:cs="Calibri"/>
          <w:b/>
          <w:bCs/>
        </w:rPr>
      </w:pPr>
    </w:p>
    <w:p w14:paraId="4899FC32" w14:textId="77777777" w:rsidR="00F431BD" w:rsidRDefault="00F431BD" w:rsidP="00180936">
      <w:pPr>
        <w:jc w:val="center"/>
        <w:rPr>
          <w:rFonts w:ascii="Calibri" w:hAnsi="Calibri" w:cs="Calibri"/>
          <w:b/>
          <w:bCs/>
        </w:rPr>
      </w:pPr>
    </w:p>
    <w:p w14:paraId="01AABAE6" w14:textId="77777777" w:rsidR="00331654" w:rsidRDefault="00331654" w:rsidP="00180936">
      <w:pPr>
        <w:jc w:val="center"/>
        <w:rPr>
          <w:rFonts w:ascii="Calibri" w:hAnsi="Calibri" w:cs="Calibri"/>
          <w:b/>
          <w:bCs/>
        </w:rPr>
      </w:pPr>
    </w:p>
    <w:p w14:paraId="4ECA5CB5" w14:textId="5D3FC9A4" w:rsidR="00180936" w:rsidRPr="003F73D6" w:rsidRDefault="00180936" w:rsidP="00180936">
      <w:pPr>
        <w:jc w:val="center"/>
        <w:rPr>
          <w:rFonts w:ascii="Calibri" w:hAnsi="Calibri" w:cs="Calibri"/>
          <w:b/>
          <w:bCs/>
        </w:rPr>
      </w:pPr>
      <w:r w:rsidRPr="003F73D6">
        <w:rPr>
          <w:rFonts w:ascii="Calibri" w:hAnsi="Calibri" w:cs="Calibri"/>
          <w:b/>
          <w:bCs/>
        </w:rPr>
        <w:lastRenderedPageBreak/>
        <w:t>Bilješke uz Izvještaj o obvezama</w:t>
      </w:r>
    </w:p>
    <w:p w14:paraId="4453776D" w14:textId="77777777" w:rsidR="00180936" w:rsidRPr="003F73D6" w:rsidRDefault="00180936" w:rsidP="00180936">
      <w:pPr>
        <w:jc w:val="center"/>
        <w:rPr>
          <w:rFonts w:ascii="Calibri" w:hAnsi="Calibri" w:cs="Calibri"/>
          <w:b/>
          <w:bCs/>
        </w:rPr>
      </w:pPr>
      <w:r w:rsidRPr="003F73D6">
        <w:rPr>
          <w:rFonts w:ascii="Calibri" w:hAnsi="Calibri" w:cs="Calibri"/>
          <w:b/>
          <w:bCs/>
        </w:rPr>
        <w:t>OBVEZE</w:t>
      </w:r>
    </w:p>
    <w:p w14:paraId="51196B1C" w14:textId="77777777" w:rsidR="00180936" w:rsidRDefault="00180936" w:rsidP="00180936">
      <w:pPr>
        <w:jc w:val="both"/>
        <w:rPr>
          <w:rFonts w:ascii="Calibri" w:hAnsi="Calibri" w:cs="Calibri"/>
          <w:b/>
          <w:bCs/>
        </w:rPr>
      </w:pPr>
    </w:p>
    <w:p w14:paraId="257C6884" w14:textId="77777777" w:rsidR="00137E9A" w:rsidRDefault="00137E9A" w:rsidP="00180936">
      <w:pPr>
        <w:jc w:val="both"/>
        <w:rPr>
          <w:rFonts w:ascii="Calibri" w:hAnsi="Calibri" w:cs="Calibri"/>
          <w:b/>
          <w:bCs/>
        </w:rPr>
      </w:pPr>
    </w:p>
    <w:p w14:paraId="39BAB1A8" w14:textId="569F0EE4" w:rsidR="00180936" w:rsidRPr="00094A89" w:rsidRDefault="00094A89" w:rsidP="00094A89">
      <w:pPr>
        <w:jc w:val="center"/>
        <w:rPr>
          <w:rFonts w:ascii="Calibri" w:hAnsi="Calibri" w:cs="Calibri"/>
          <w:b/>
          <w:bCs/>
        </w:rPr>
      </w:pPr>
      <w:r w:rsidRPr="00094A89">
        <w:rPr>
          <w:rFonts w:ascii="Calibri" w:hAnsi="Calibri" w:cs="Calibri"/>
          <w:b/>
          <w:bCs/>
        </w:rPr>
        <w:t xml:space="preserve">Specifikacije </w:t>
      </w:r>
      <w:r w:rsidR="00F249EB" w:rsidRPr="00094A89">
        <w:rPr>
          <w:rFonts w:ascii="Calibri" w:hAnsi="Calibri" w:cs="Calibri"/>
          <w:b/>
          <w:bCs/>
        </w:rPr>
        <w:t>nedospjelih</w:t>
      </w:r>
      <w:r w:rsidRPr="00094A89">
        <w:rPr>
          <w:rFonts w:ascii="Calibri" w:hAnsi="Calibri" w:cs="Calibri"/>
          <w:b/>
          <w:bCs/>
        </w:rPr>
        <w:t xml:space="preserve"> obveza</w:t>
      </w:r>
    </w:p>
    <w:tbl>
      <w:tblPr>
        <w:tblW w:w="9447" w:type="dxa"/>
        <w:tblInd w:w="-10" w:type="dxa"/>
        <w:tblLook w:val="04A0" w:firstRow="1" w:lastRow="0" w:firstColumn="1" w:lastColumn="0" w:noHBand="0" w:noVBand="1"/>
      </w:tblPr>
      <w:tblGrid>
        <w:gridCol w:w="1349"/>
        <w:gridCol w:w="6248"/>
        <w:gridCol w:w="1850"/>
      </w:tblGrid>
      <w:tr w:rsidR="00421021" w:rsidRPr="00421021" w14:paraId="64D80451" w14:textId="77777777" w:rsidTr="004C13C4">
        <w:trPr>
          <w:trHeight w:val="261"/>
        </w:trPr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A3E52E5" w14:textId="77777777" w:rsidR="00421021" w:rsidRPr="00421021" w:rsidRDefault="00421021" w:rsidP="00421021">
            <w:pPr>
              <w:jc w:val="both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421021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lang w:eastAsia="en-US"/>
              </w:rPr>
              <w:t>Obveze</w:t>
            </w:r>
          </w:p>
        </w:tc>
        <w:tc>
          <w:tcPr>
            <w:tcW w:w="62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3FF055D" w14:textId="77777777" w:rsidR="00421021" w:rsidRPr="00421021" w:rsidRDefault="00421021" w:rsidP="00421021">
            <w:pPr>
              <w:jc w:val="both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421021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lang w:eastAsia="en-US"/>
              </w:rPr>
              <w:t>Opis</w:t>
            </w:r>
          </w:p>
        </w:tc>
        <w:tc>
          <w:tcPr>
            <w:tcW w:w="1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97DA962" w14:textId="77777777" w:rsidR="00421021" w:rsidRPr="00421021" w:rsidRDefault="00421021" w:rsidP="00421021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421021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lang w:eastAsia="en-US"/>
              </w:rPr>
              <w:t>Iznos</w:t>
            </w:r>
          </w:p>
        </w:tc>
      </w:tr>
      <w:tr w:rsidR="00421021" w:rsidRPr="00421021" w14:paraId="06EF67E8" w14:textId="77777777" w:rsidTr="004C13C4">
        <w:trPr>
          <w:trHeight w:val="261"/>
        </w:trPr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2A9109" w14:textId="77777777" w:rsidR="00421021" w:rsidRPr="00421021" w:rsidRDefault="00421021" w:rsidP="00421021">
            <w:pPr>
              <w:jc w:val="both"/>
              <w:rPr>
                <w:rFonts w:ascii="Calibri" w:hAnsi="Calibri" w:cs="Calibri"/>
                <w:i/>
                <w:iCs/>
                <w:color w:val="000000"/>
              </w:rPr>
            </w:pPr>
            <w:r w:rsidRPr="00421021">
              <w:rPr>
                <w:rFonts w:ascii="Calibri" w:hAnsi="Calibri" w:cs="Calibri"/>
                <w:i/>
                <w:iCs/>
                <w:color w:val="000000" w:themeColor="text1"/>
                <w:lang w:eastAsia="en-US"/>
              </w:rPr>
              <w:t>231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0AD88A" w14:textId="77777777" w:rsidR="00421021" w:rsidRPr="00421021" w:rsidRDefault="00421021" w:rsidP="00421021">
            <w:pPr>
              <w:jc w:val="both"/>
              <w:rPr>
                <w:rFonts w:ascii="Calibri" w:hAnsi="Calibri" w:cs="Calibri"/>
                <w:color w:val="000000"/>
              </w:rPr>
            </w:pPr>
            <w:r w:rsidRPr="00421021">
              <w:rPr>
                <w:rFonts w:ascii="Calibri" w:hAnsi="Calibri" w:cs="Calibri"/>
                <w:color w:val="000000" w:themeColor="text1"/>
                <w:lang w:eastAsia="en-US"/>
              </w:rPr>
              <w:t>Obveze za zaposlene (plaća za 12.mj)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2210E9" w14:textId="37FBCB4B" w:rsidR="00421021" w:rsidRPr="00421021" w:rsidRDefault="005455E6" w:rsidP="0042102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 w:themeColor="text1"/>
                <w:lang w:eastAsia="en-US"/>
              </w:rPr>
              <w:t>385.778,30</w:t>
            </w:r>
          </w:p>
        </w:tc>
      </w:tr>
      <w:tr w:rsidR="00421021" w:rsidRPr="00421021" w14:paraId="3455DB61" w14:textId="77777777" w:rsidTr="004C13C4">
        <w:trPr>
          <w:trHeight w:val="261"/>
        </w:trPr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71D7AB" w14:textId="77777777" w:rsidR="00421021" w:rsidRPr="00421021" w:rsidRDefault="00421021" w:rsidP="00421021">
            <w:pPr>
              <w:jc w:val="both"/>
              <w:rPr>
                <w:rFonts w:ascii="Calibri" w:hAnsi="Calibri" w:cs="Calibri"/>
                <w:i/>
                <w:iCs/>
                <w:color w:val="000000"/>
              </w:rPr>
            </w:pPr>
            <w:r w:rsidRPr="00421021">
              <w:rPr>
                <w:rFonts w:ascii="Calibri" w:hAnsi="Calibri" w:cs="Calibri"/>
                <w:i/>
                <w:iCs/>
                <w:color w:val="000000" w:themeColor="text1"/>
                <w:lang w:eastAsia="en-US"/>
              </w:rPr>
              <w:t>232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6B914B" w14:textId="77777777" w:rsidR="00421021" w:rsidRPr="00421021" w:rsidRDefault="00421021" w:rsidP="00421021">
            <w:pPr>
              <w:jc w:val="both"/>
              <w:rPr>
                <w:rFonts w:ascii="Calibri" w:hAnsi="Calibri" w:cs="Calibri"/>
                <w:color w:val="000000"/>
              </w:rPr>
            </w:pPr>
            <w:r w:rsidRPr="00421021">
              <w:rPr>
                <w:rFonts w:ascii="Calibri" w:hAnsi="Calibri" w:cs="Calibri"/>
                <w:color w:val="000000" w:themeColor="text1"/>
                <w:lang w:eastAsia="en-US"/>
              </w:rPr>
              <w:t>Obveze za materijalne rashode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B19961" w14:textId="1C608088" w:rsidR="00421021" w:rsidRPr="00421021" w:rsidRDefault="005455E6" w:rsidP="0042102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69.533,91</w:t>
            </w:r>
          </w:p>
        </w:tc>
      </w:tr>
      <w:tr w:rsidR="00421021" w:rsidRPr="00421021" w14:paraId="7331ACB3" w14:textId="77777777" w:rsidTr="004C13C4">
        <w:trPr>
          <w:trHeight w:val="261"/>
        </w:trPr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CDFA78" w14:textId="1CDB3E38" w:rsidR="00421021" w:rsidRPr="00421021" w:rsidRDefault="00421021" w:rsidP="00421021">
            <w:pPr>
              <w:jc w:val="both"/>
              <w:rPr>
                <w:rFonts w:ascii="Calibri" w:hAnsi="Calibri" w:cs="Calibri"/>
                <w:i/>
                <w:iCs/>
                <w:color w:val="000000"/>
              </w:rPr>
            </w:pPr>
            <w:r w:rsidRPr="00421021">
              <w:rPr>
                <w:rFonts w:ascii="Calibri" w:hAnsi="Calibri" w:cs="Calibri"/>
                <w:i/>
                <w:iCs/>
                <w:color w:val="000000" w:themeColor="text1"/>
                <w:lang w:eastAsia="en-US"/>
              </w:rPr>
              <w:t>2</w:t>
            </w:r>
            <w:r w:rsidR="005455E6">
              <w:rPr>
                <w:rFonts w:ascii="Calibri" w:hAnsi="Calibri" w:cs="Calibri"/>
                <w:i/>
                <w:iCs/>
                <w:color w:val="000000" w:themeColor="text1"/>
                <w:lang w:eastAsia="en-US"/>
              </w:rPr>
              <w:t>42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0EAC73" w14:textId="2A72E381" w:rsidR="00421021" w:rsidRPr="00421021" w:rsidRDefault="005455E6" w:rsidP="0042102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 w:themeColor="text1"/>
                <w:lang w:eastAsia="en-US"/>
              </w:rPr>
              <w:t>Obveze za nabavu dugotrajne imovine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FAB654" w14:textId="54395659" w:rsidR="00421021" w:rsidRPr="00421021" w:rsidRDefault="005455E6" w:rsidP="0042102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 w:themeColor="text1"/>
                <w:lang w:eastAsia="en-US"/>
              </w:rPr>
              <w:t>16.137,50</w:t>
            </w:r>
          </w:p>
        </w:tc>
      </w:tr>
      <w:tr w:rsidR="005455E6" w:rsidRPr="00421021" w14:paraId="26F79031" w14:textId="77777777" w:rsidTr="004C13C4">
        <w:trPr>
          <w:trHeight w:val="261"/>
        </w:trPr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2428B2" w14:textId="2E24593E" w:rsidR="005455E6" w:rsidRPr="00421021" w:rsidRDefault="005455E6" w:rsidP="00421021">
            <w:pPr>
              <w:jc w:val="both"/>
              <w:rPr>
                <w:rFonts w:ascii="Calibri" w:hAnsi="Calibri" w:cs="Calibri"/>
                <w:i/>
                <w:iCs/>
                <w:color w:val="000000" w:themeColor="text1"/>
                <w:lang w:eastAsia="en-US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lang w:eastAsia="en-US"/>
              </w:rPr>
              <w:t>276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39EA2B" w14:textId="5EBBFC8A" w:rsidR="005455E6" w:rsidRDefault="005455E6" w:rsidP="00421021">
            <w:pPr>
              <w:jc w:val="both"/>
              <w:rPr>
                <w:rFonts w:ascii="Calibri" w:hAnsi="Calibri" w:cs="Calibri"/>
                <w:color w:val="000000" w:themeColor="text1"/>
                <w:lang w:eastAsia="en-US"/>
              </w:rPr>
            </w:pPr>
            <w:r>
              <w:rPr>
                <w:rFonts w:ascii="Calibri" w:hAnsi="Calibri" w:cs="Calibri"/>
                <w:color w:val="000000" w:themeColor="text1"/>
                <w:lang w:eastAsia="en-US"/>
              </w:rPr>
              <w:t>Obveze za povrat u proračun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D91B42" w14:textId="27D2225C" w:rsidR="005455E6" w:rsidRDefault="005455E6" w:rsidP="00421021">
            <w:pPr>
              <w:jc w:val="right"/>
              <w:rPr>
                <w:rFonts w:ascii="Calibri" w:hAnsi="Calibri" w:cs="Calibri"/>
                <w:color w:val="000000" w:themeColor="text1"/>
                <w:lang w:eastAsia="en-US"/>
              </w:rPr>
            </w:pPr>
            <w:r>
              <w:rPr>
                <w:rFonts w:ascii="Calibri" w:hAnsi="Calibri" w:cs="Calibri"/>
                <w:color w:val="000000" w:themeColor="text1"/>
                <w:lang w:eastAsia="en-US"/>
              </w:rPr>
              <w:t>19.688,67</w:t>
            </w:r>
          </w:p>
        </w:tc>
      </w:tr>
      <w:tr w:rsidR="00421021" w:rsidRPr="00421021" w14:paraId="07AB4654" w14:textId="77777777" w:rsidTr="004C13C4">
        <w:trPr>
          <w:trHeight w:val="261"/>
        </w:trPr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BB365A" w14:textId="77777777" w:rsidR="00421021" w:rsidRPr="00421021" w:rsidRDefault="00421021" w:rsidP="00421021">
            <w:pPr>
              <w:jc w:val="both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421021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lang w:eastAsia="en-US"/>
              </w:rPr>
              <w:t> 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21071E" w14:textId="77777777" w:rsidR="00421021" w:rsidRPr="00421021" w:rsidRDefault="00421021" w:rsidP="00421021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421021">
              <w:rPr>
                <w:rFonts w:ascii="Calibri" w:hAnsi="Calibri" w:cs="Calibri"/>
                <w:b/>
                <w:bCs/>
                <w:color w:val="000000" w:themeColor="text1"/>
                <w:lang w:eastAsia="en-US"/>
              </w:rPr>
              <w:t>UKUPNO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1ADD5F" w14:textId="2D948A0D" w:rsidR="00421021" w:rsidRPr="00421021" w:rsidRDefault="005455E6" w:rsidP="00421021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lang w:eastAsia="en-US"/>
              </w:rPr>
              <w:t>491.138,38</w:t>
            </w:r>
          </w:p>
        </w:tc>
      </w:tr>
    </w:tbl>
    <w:p w14:paraId="50B5BC90" w14:textId="77777777" w:rsidR="003F73D6" w:rsidRDefault="003F73D6" w:rsidP="00180936">
      <w:pPr>
        <w:jc w:val="both"/>
        <w:rPr>
          <w:rFonts w:ascii="Calibri" w:hAnsi="Calibri" w:cs="Calibri"/>
          <w:bCs/>
        </w:rPr>
      </w:pPr>
    </w:p>
    <w:p w14:paraId="670FB50E" w14:textId="2BDA730F" w:rsidR="003F73D6" w:rsidRDefault="00D11A6D" w:rsidP="008C745B">
      <w:pPr>
        <w:spacing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Rast obveza na kraju izvještajnog razdoblja vezan je za povećanje ukupn</w:t>
      </w:r>
      <w:r w:rsidR="0060355D">
        <w:rPr>
          <w:rFonts w:ascii="Calibri" w:hAnsi="Calibri" w:cs="Calibri"/>
          <w:bCs/>
        </w:rPr>
        <w:t>ih troškova poslovanja vrti</w:t>
      </w:r>
      <w:r w:rsidR="004C13C4">
        <w:rPr>
          <w:rFonts w:ascii="Calibri" w:hAnsi="Calibri" w:cs="Calibri"/>
          <w:bCs/>
        </w:rPr>
        <w:t xml:space="preserve">ća što je rezultat </w:t>
      </w:r>
      <w:r w:rsidR="00C53513">
        <w:rPr>
          <w:rFonts w:ascii="Calibri" w:hAnsi="Calibri" w:cs="Calibri"/>
          <w:bCs/>
        </w:rPr>
        <w:t>otvaranja novih objekata i povećanja broja djece i zaposlenih</w:t>
      </w:r>
      <w:r w:rsidR="004C13C4">
        <w:rPr>
          <w:rFonts w:ascii="Calibri" w:hAnsi="Calibri" w:cs="Calibri"/>
          <w:bCs/>
        </w:rPr>
        <w:t>.</w:t>
      </w:r>
    </w:p>
    <w:p w14:paraId="60A1C4A2" w14:textId="77777777" w:rsidR="00180936" w:rsidRDefault="00180936" w:rsidP="008C745B">
      <w:pPr>
        <w:spacing w:line="276" w:lineRule="auto"/>
        <w:jc w:val="center"/>
        <w:rPr>
          <w:rFonts w:ascii="Calibri" w:hAnsi="Calibri" w:cs="Calibri"/>
          <w:b/>
          <w:bCs/>
        </w:rPr>
      </w:pPr>
    </w:p>
    <w:p w14:paraId="39015FEE" w14:textId="77777777" w:rsidR="004C13C4" w:rsidRPr="00677F31" w:rsidRDefault="004C13C4" w:rsidP="008C745B">
      <w:pPr>
        <w:spacing w:line="276" w:lineRule="auto"/>
        <w:jc w:val="center"/>
        <w:rPr>
          <w:rFonts w:ascii="Calibri" w:hAnsi="Calibri" w:cs="Calibri"/>
          <w:b/>
          <w:bCs/>
        </w:rPr>
      </w:pPr>
    </w:p>
    <w:p w14:paraId="04CA0894" w14:textId="77777777" w:rsidR="00180936" w:rsidRPr="00094A89" w:rsidRDefault="00180936" w:rsidP="008C745B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094A89">
        <w:rPr>
          <w:rFonts w:ascii="Calibri" w:hAnsi="Calibri" w:cs="Calibri"/>
          <w:b/>
          <w:bCs/>
        </w:rPr>
        <w:t>Bilješke uz Izvještaj o promjenama u vrijednosti i obujmu imovine i obveza</w:t>
      </w:r>
    </w:p>
    <w:p w14:paraId="55B7C472" w14:textId="77777777" w:rsidR="00180936" w:rsidRPr="00094A89" w:rsidRDefault="00180936" w:rsidP="008C745B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094A89">
        <w:rPr>
          <w:rFonts w:ascii="Calibri" w:hAnsi="Calibri" w:cs="Calibri"/>
          <w:b/>
          <w:bCs/>
        </w:rPr>
        <w:t>P-VRIO</w:t>
      </w:r>
    </w:p>
    <w:p w14:paraId="1C5BDB8E" w14:textId="77777777" w:rsidR="00180936" w:rsidRDefault="00180936" w:rsidP="008C745B">
      <w:pPr>
        <w:spacing w:line="276" w:lineRule="auto"/>
        <w:rPr>
          <w:rFonts w:ascii="Calibri" w:hAnsi="Calibri" w:cs="Calibri"/>
          <w:b/>
          <w:bCs/>
        </w:rPr>
      </w:pPr>
    </w:p>
    <w:p w14:paraId="0B028CD6" w14:textId="475527A3" w:rsidR="00180936" w:rsidRDefault="005455E6" w:rsidP="008C745B">
      <w:pPr>
        <w:spacing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Člankom 192. stavkom 7. podstavkom 3</w:t>
      </w:r>
      <w:r w:rsidR="00694DBC">
        <w:rPr>
          <w:rFonts w:ascii="Calibri" w:hAnsi="Calibri" w:cs="Calibri"/>
          <w:bCs/>
        </w:rPr>
        <w:t>. „novog“</w:t>
      </w:r>
      <w:r>
        <w:rPr>
          <w:rFonts w:ascii="Calibri" w:hAnsi="Calibri" w:cs="Calibri"/>
          <w:bCs/>
        </w:rPr>
        <w:t xml:space="preserve"> Pravilnika o proračunskom raču</w:t>
      </w:r>
      <w:r w:rsidR="00694DBC">
        <w:rPr>
          <w:rFonts w:ascii="Calibri" w:hAnsi="Calibri" w:cs="Calibri"/>
          <w:bCs/>
        </w:rPr>
        <w:t xml:space="preserve">novodstvu i računskom planu propisan je ispravak vrijednosti imovine koja se iskazuje posredstvom podskupine 915. </w:t>
      </w:r>
    </w:p>
    <w:p w14:paraId="785D19AB" w14:textId="2852E018" w:rsidR="00694DBC" w:rsidRPr="004B3D22" w:rsidRDefault="00694DBC" w:rsidP="008C745B">
      <w:pPr>
        <w:spacing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U obrazac P-VRIO kao smanjenje unosi se iznos provedenog ispravka vrijednosti i on iznosi 43.995,05 eura.</w:t>
      </w:r>
    </w:p>
    <w:p w14:paraId="7BE1B4B2" w14:textId="77777777" w:rsidR="00180936" w:rsidRDefault="00180936" w:rsidP="008C745B">
      <w:pPr>
        <w:spacing w:line="276" w:lineRule="auto"/>
        <w:jc w:val="both"/>
        <w:rPr>
          <w:rFonts w:ascii="Calibri" w:hAnsi="Calibri" w:cs="Calibri"/>
          <w:b/>
          <w:bCs/>
        </w:rPr>
      </w:pPr>
    </w:p>
    <w:p w14:paraId="3BB40B26" w14:textId="77777777" w:rsidR="00DE54E4" w:rsidRDefault="00DE54E4" w:rsidP="008C745B">
      <w:pPr>
        <w:spacing w:line="276" w:lineRule="auto"/>
        <w:jc w:val="both"/>
        <w:rPr>
          <w:rFonts w:ascii="Calibri" w:hAnsi="Calibri" w:cs="Calibri"/>
          <w:b/>
          <w:bCs/>
        </w:rPr>
      </w:pPr>
    </w:p>
    <w:p w14:paraId="693A1A74" w14:textId="77777777" w:rsidR="00DE54E4" w:rsidRDefault="00DE54E4" w:rsidP="00DE54E4">
      <w:pPr>
        <w:spacing w:line="276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EU Izvještaj</w:t>
      </w:r>
    </w:p>
    <w:p w14:paraId="7515C282" w14:textId="77777777" w:rsidR="00DE54E4" w:rsidRDefault="00DE54E4" w:rsidP="00DE54E4">
      <w:pPr>
        <w:spacing w:line="276" w:lineRule="auto"/>
        <w:rPr>
          <w:rFonts w:ascii="Calibri" w:hAnsi="Calibri" w:cs="Calibri"/>
          <w:b/>
          <w:bCs/>
        </w:rPr>
      </w:pPr>
    </w:p>
    <w:p w14:paraId="5ED3E46B" w14:textId="77777777" w:rsidR="00DE54E4" w:rsidRDefault="00DE54E4" w:rsidP="00DE54E4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Prema Ugovoru o dodjeli bespovratnih sredstava za projekt: Nadogradnja vrtićkih jedinica i energetska obnova objekta Različak Dječjeg vrtića Sisak Stari koji se financira iz Nacionalnog plana za oporavak i otpornost 2021.-2026., Dječji vrtić Sisak Stari ostvario je prihod u iznosu od 53.872,19. Rashodi za navedeni projekt ostvareni su u 2023. godini. </w:t>
      </w:r>
      <w:r>
        <w:rPr>
          <w:rFonts w:asciiTheme="minorHAnsi" w:hAnsiTheme="minorHAnsi" w:cstheme="minorHAnsi"/>
          <w:shd w:val="clear" w:color="auto" w:fill="FFFFFF"/>
        </w:rPr>
        <w:t xml:space="preserve">Za pripremu ovog projekta stavljena su na raspolaganje bespovratna sredstva koja potječu iz Mehanizma za oporavak i otpornost, prema tome brojčana oznaka izvora financiranja je </w:t>
      </w:r>
      <w:r>
        <w:rPr>
          <w:rFonts w:asciiTheme="minorHAnsi" w:hAnsiTheme="minorHAnsi" w:cstheme="minorHAnsi"/>
          <w:b/>
          <w:bCs/>
          <w:shd w:val="clear" w:color="auto" w:fill="FFFFFF"/>
        </w:rPr>
        <w:t>581</w:t>
      </w:r>
      <w:r>
        <w:rPr>
          <w:rFonts w:asciiTheme="minorHAnsi" w:hAnsiTheme="minorHAnsi" w:cstheme="minorHAnsi"/>
          <w:shd w:val="clear" w:color="auto" w:fill="FFFFFF"/>
        </w:rPr>
        <w:t xml:space="preserve"> – Mehanizam za oporavak i otpornost – bespovratna sredstva.</w:t>
      </w:r>
    </w:p>
    <w:p w14:paraId="0E4E0591" w14:textId="77777777" w:rsidR="004C13C4" w:rsidRDefault="004C13C4" w:rsidP="008C745B">
      <w:pPr>
        <w:spacing w:line="276" w:lineRule="auto"/>
        <w:jc w:val="both"/>
        <w:rPr>
          <w:rFonts w:ascii="Calibri" w:hAnsi="Calibri" w:cs="Calibri"/>
          <w:b/>
          <w:bCs/>
        </w:rPr>
      </w:pPr>
    </w:p>
    <w:p w14:paraId="547B4D9C" w14:textId="77777777" w:rsidR="000544F8" w:rsidRDefault="000544F8" w:rsidP="008C745B">
      <w:pPr>
        <w:spacing w:line="276" w:lineRule="auto"/>
        <w:jc w:val="both"/>
        <w:rPr>
          <w:rFonts w:ascii="Calibri" w:hAnsi="Calibri" w:cs="Calibri"/>
          <w:b/>
          <w:bCs/>
        </w:rPr>
      </w:pPr>
    </w:p>
    <w:p w14:paraId="264E0523" w14:textId="42D87242" w:rsidR="00180936" w:rsidRDefault="00180936" w:rsidP="00180936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Sisak, 2</w:t>
      </w:r>
      <w:r w:rsidR="00694DBC">
        <w:rPr>
          <w:rFonts w:ascii="Calibri" w:hAnsi="Calibri" w:cs="Calibri"/>
          <w:bCs/>
        </w:rPr>
        <w:t>3</w:t>
      </w:r>
      <w:r>
        <w:rPr>
          <w:rFonts w:ascii="Calibri" w:hAnsi="Calibri" w:cs="Calibri"/>
          <w:bCs/>
        </w:rPr>
        <w:t>. siječanj 202</w:t>
      </w:r>
      <w:r w:rsidR="00694DBC">
        <w:rPr>
          <w:rFonts w:ascii="Calibri" w:hAnsi="Calibri" w:cs="Calibri"/>
          <w:bCs/>
        </w:rPr>
        <w:t>6</w:t>
      </w:r>
      <w:r>
        <w:rPr>
          <w:rFonts w:ascii="Calibri" w:hAnsi="Calibri" w:cs="Calibri"/>
          <w:bCs/>
        </w:rPr>
        <w:t>.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 xml:space="preserve">       </w:t>
      </w:r>
    </w:p>
    <w:p w14:paraId="1A27E9EE" w14:textId="77777777" w:rsidR="00180936" w:rsidRDefault="00180936" w:rsidP="00180936">
      <w:pPr>
        <w:rPr>
          <w:rFonts w:ascii="Calibri" w:hAnsi="Calibri" w:cs="Calibri"/>
          <w:bCs/>
        </w:rPr>
      </w:pPr>
    </w:p>
    <w:p w14:paraId="08461D9D" w14:textId="303119C5" w:rsidR="00180936" w:rsidRDefault="00D11A6D" w:rsidP="00180936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Bilješke sastavila</w:t>
      </w:r>
      <w:r w:rsidR="00180936">
        <w:rPr>
          <w:rFonts w:ascii="Calibri" w:hAnsi="Calibri" w:cs="Calibri"/>
          <w:bCs/>
        </w:rPr>
        <w:t xml:space="preserve"> </w:t>
      </w:r>
      <w:r w:rsidR="00180936">
        <w:rPr>
          <w:rFonts w:ascii="Calibri" w:hAnsi="Calibri" w:cs="Calibri"/>
          <w:bCs/>
        </w:rPr>
        <w:tab/>
      </w:r>
      <w:r w:rsidR="00180936">
        <w:rPr>
          <w:rFonts w:ascii="Calibri" w:hAnsi="Calibri" w:cs="Calibri"/>
          <w:bCs/>
        </w:rPr>
        <w:tab/>
      </w:r>
      <w:r w:rsidR="00180936">
        <w:rPr>
          <w:rFonts w:ascii="Calibri" w:hAnsi="Calibri" w:cs="Calibri"/>
          <w:bCs/>
        </w:rPr>
        <w:tab/>
      </w:r>
      <w:r w:rsidR="00180936">
        <w:rPr>
          <w:rFonts w:ascii="Calibri" w:hAnsi="Calibri" w:cs="Calibri"/>
          <w:bCs/>
        </w:rPr>
        <w:tab/>
      </w:r>
      <w:r w:rsidR="00180936">
        <w:rPr>
          <w:rFonts w:ascii="Calibri" w:hAnsi="Calibri" w:cs="Calibri"/>
          <w:bCs/>
        </w:rPr>
        <w:tab/>
      </w:r>
      <w:r w:rsidR="00180936">
        <w:rPr>
          <w:rFonts w:ascii="Calibri" w:hAnsi="Calibri" w:cs="Calibri"/>
          <w:bCs/>
        </w:rPr>
        <w:tab/>
      </w:r>
      <w:r w:rsidR="00180936">
        <w:rPr>
          <w:rFonts w:ascii="Calibri" w:hAnsi="Calibri" w:cs="Calibri"/>
          <w:bCs/>
        </w:rPr>
        <w:tab/>
      </w:r>
      <w:proofErr w:type="spellStart"/>
      <w:r w:rsidR="00694DBC">
        <w:rPr>
          <w:rFonts w:ascii="Calibri" w:hAnsi="Calibri" w:cs="Calibri"/>
          <w:bCs/>
        </w:rPr>
        <w:t>v.d.</w:t>
      </w:r>
      <w:r w:rsidR="00180936">
        <w:rPr>
          <w:rFonts w:ascii="Calibri" w:hAnsi="Calibri" w:cs="Calibri"/>
          <w:bCs/>
        </w:rPr>
        <w:t>Ravnateljica</w:t>
      </w:r>
      <w:proofErr w:type="spellEnd"/>
    </w:p>
    <w:p w14:paraId="04EAD4D3" w14:textId="164049A1" w:rsidR="00180936" w:rsidRPr="0060355D" w:rsidRDefault="00D11A6D" w:rsidP="0060355D">
      <w:pPr>
        <w:spacing w:before="2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Ivana Livaja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 w:rsidR="00694DBC">
        <w:rPr>
          <w:rFonts w:ascii="Calibri" w:hAnsi="Calibri" w:cs="Calibri"/>
          <w:bCs/>
        </w:rPr>
        <w:t xml:space="preserve">Dijana Vekić </w:t>
      </w:r>
      <w:proofErr w:type="spellStart"/>
      <w:r w:rsidR="00694DBC">
        <w:rPr>
          <w:rFonts w:ascii="Calibri" w:hAnsi="Calibri" w:cs="Calibri"/>
          <w:bCs/>
        </w:rPr>
        <w:t>Cvetanović</w:t>
      </w:r>
      <w:proofErr w:type="spellEnd"/>
    </w:p>
    <w:sectPr w:rsidR="00180936" w:rsidRPr="0060355D" w:rsidSect="00FA76E0">
      <w:headerReference w:type="default" r:id="rId8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45FD0" w14:textId="77777777" w:rsidR="001E749D" w:rsidRDefault="001E749D" w:rsidP="00881929">
      <w:r>
        <w:separator/>
      </w:r>
    </w:p>
  </w:endnote>
  <w:endnote w:type="continuationSeparator" w:id="0">
    <w:p w14:paraId="2473D8CC" w14:textId="77777777" w:rsidR="001E749D" w:rsidRDefault="001E749D" w:rsidP="00881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1F75D" w14:textId="77777777" w:rsidR="001E749D" w:rsidRDefault="001E749D" w:rsidP="00881929">
      <w:r>
        <w:separator/>
      </w:r>
    </w:p>
  </w:footnote>
  <w:footnote w:type="continuationSeparator" w:id="0">
    <w:p w14:paraId="38563A38" w14:textId="77777777" w:rsidR="001E749D" w:rsidRDefault="001E749D" w:rsidP="00881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09774" w14:textId="77777777" w:rsidR="00A50FF4" w:rsidRDefault="00881929" w:rsidP="00881929">
    <w:pPr>
      <w:tabs>
        <w:tab w:val="center" w:pos="0"/>
        <w:tab w:val="right" w:pos="10490"/>
      </w:tabs>
      <w:jc w:val="center"/>
      <w:rPr>
        <w:rFonts w:ascii="Calibri" w:eastAsia="Constantia" w:hAnsi="Calibri" w:cs="Calibri"/>
        <w:b/>
        <w:bCs/>
        <w:sz w:val="16"/>
        <w:szCs w:val="1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8E81219" wp14:editId="0A0B2B64">
          <wp:simplePos x="0" y="0"/>
          <wp:positionH relativeFrom="margin">
            <wp:align>left</wp:align>
          </wp:positionH>
          <wp:positionV relativeFrom="paragraph">
            <wp:posOffset>-30480</wp:posOffset>
          </wp:positionV>
          <wp:extent cx="395605" cy="466725"/>
          <wp:effectExtent l="0" t="0" r="4445" b="9525"/>
          <wp:wrapSquare wrapText="bothSides"/>
          <wp:docPr id="13" name="Picture 3" descr="Description: logoplast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logoplast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60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98C5ACA" wp14:editId="4883F1D1">
          <wp:simplePos x="0" y="0"/>
          <wp:positionH relativeFrom="margin">
            <wp:align>right</wp:align>
          </wp:positionH>
          <wp:positionV relativeFrom="paragraph">
            <wp:posOffset>-30480</wp:posOffset>
          </wp:positionV>
          <wp:extent cx="395605" cy="467360"/>
          <wp:effectExtent l="0" t="0" r="4445" b="8890"/>
          <wp:wrapSquare wrapText="bothSides"/>
          <wp:docPr id="14" name="Picture 2" descr="Description: logoplast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logoplast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605" cy="467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53B53">
      <w:rPr>
        <w:rFonts w:ascii="Calibri" w:eastAsia="Constantia" w:hAnsi="Calibri" w:cs="Calibri"/>
        <w:b/>
        <w:bCs/>
        <w:sz w:val="16"/>
        <w:szCs w:val="18"/>
      </w:rPr>
      <w:t xml:space="preserve">DJEČJI VRTIĆ SISAK STARI; </w:t>
    </w:r>
    <w:r w:rsidR="00557B71">
      <w:rPr>
        <w:rFonts w:ascii="Calibri" w:eastAsia="Constantia" w:hAnsi="Calibri" w:cs="Calibri"/>
        <w:b/>
        <w:bCs/>
        <w:sz w:val="16"/>
        <w:szCs w:val="18"/>
      </w:rPr>
      <w:t>Lonjska 19</w:t>
    </w:r>
    <w:r w:rsidRPr="00853B53">
      <w:rPr>
        <w:rFonts w:ascii="Calibri" w:eastAsia="Constantia" w:hAnsi="Calibri" w:cs="Calibri"/>
        <w:b/>
        <w:bCs/>
        <w:sz w:val="16"/>
        <w:szCs w:val="18"/>
      </w:rPr>
      <w:t>, Sisak</w:t>
    </w:r>
  </w:p>
  <w:p w14:paraId="4ABF243E" w14:textId="77777777" w:rsidR="00881929" w:rsidRPr="00853B53" w:rsidRDefault="00881929" w:rsidP="00881929">
    <w:pPr>
      <w:tabs>
        <w:tab w:val="center" w:pos="0"/>
        <w:tab w:val="right" w:pos="10490"/>
      </w:tabs>
      <w:jc w:val="center"/>
      <w:rPr>
        <w:rFonts w:ascii="Calibri" w:eastAsia="Constantia" w:hAnsi="Calibri" w:cs="Calibri"/>
        <w:b/>
        <w:bCs/>
        <w:sz w:val="16"/>
        <w:szCs w:val="18"/>
      </w:rPr>
    </w:pPr>
    <w:r w:rsidRPr="00853B53">
      <w:rPr>
        <w:rFonts w:ascii="Calibri" w:eastAsia="Constantia" w:hAnsi="Calibri" w:cs="Calibri"/>
        <w:b/>
        <w:bCs/>
        <w:sz w:val="16"/>
        <w:szCs w:val="18"/>
      </w:rPr>
      <w:t xml:space="preserve">Tel/Fax: (044) </w:t>
    </w:r>
    <w:r w:rsidR="00557B71">
      <w:rPr>
        <w:rFonts w:ascii="Calibri" w:eastAsia="Constantia" w:hAnsi="Calibri" w:cs="Calibri"/>
        <w:b/>
        <w:bCs/>
        <w:sz w:val="16"/>
        <w:szCs w:val="18"/>
      </w:rPr>
      <w:t>400 315</w:t>
    </w:r>
    <w:r w:rsidRPr="00853B53">
      <w:rPr>
        <w:rFonts w:ascii="Calibri" w:eastAsia="Constantia" w:hAnsi="Calibri" w:cs="Calibri"/>
        <w:b/>
        <w:bCs/>
        <w:sz w:val="16"/>
        <w:szCs w:val="18"/>
      </w:rPr>
      <w:t xml:space="preserve">; </w:t>
    </w:r>
    <w:r w:rsidR="00557B71">
      <w:rPr>
        <w:rFonts w:ascii="Calibri" w:eastAsia="Constantia" w:hAnsi="Calibri" w:cs="Calibri"/>
        <w:b/>
        <w:bCs/>
        <w:sz w:val="16"/>
        <w:szCs w:val="18"/>
      </w:rPr>
      <w:t>400 311</w:t>
    </w:r>
  </w:p>
  <w:p w14:paraId="21DE35F8" w14:textId="77777777" w:rsidR="003A4221" w:rsidRDefault="00881929" w:rsidP="00881929">
    <w:pPr>
      <w:tabs>
        <w:tab w:val="center" w:pos="0"/>
        <w:tab w:val="right" w:pos="10490"/>
      </w:tabs>
      <w:jc w:val="center"/>
      <w:rPr>
        <w:rFonts w:ascii="Calibri" w:eastAsia="Constantia" w:hAnsi="Calibri" w:cs="Calibri"/>
        <w:b/>
        <w:bCs/>
        <w:sz w:val="16"/>
        <w:szCs w:val="18"/>
      </w:rPr>
    </w:pPr>
    <w:r w:rsidRPr="00853B53">
      <w:rPr>
        <w:rFonts w:ascii="Calibri" w:eastAsia="Constantia" w:hAnsi="Calibri" w:cs="Calibri"/>
        <w:b/>
        <w:bCs/>
        <w:sz w:val="16"/>
        <w:szCs w:val="18"/>
      </w:rPr>
      <w:t xml:space="preserve">e-mail : </w:t>
    </w:r>
    <w:hyperlink r:id="rId2" w:history="1">
      <w:r w:rsidRPr="00F073E2">
        <w:rPr>
          <w:rStyle w:val="Hiperveza"/>
          <w:rFonts w:ascii="Calibri" w:eastAsia="Constantia" w:hAnsi="Calibri" w:cs="Calibri"/>
          <w:b/>
          <w:bCs/>
          <w:sz w:val="16"/>
          <w:szCs w:val="18"/>
        </w:rPr>
        <w:t>dvsisakstari@optinet.hr</w:t>
      </w:r>
    </w:hyperlink>
    <w:r w:rsidRPr="00853B53">
      <w:rPr>
        <w:rFonts w:ascii="Calibri" w:eastAsia="Constantia" w:hAnsi="Calibri" w:cs="Calibri"/>
        <w:b/>
        <w:bCs/>
        <w:sz w:val="16"/>
        <w:szCs w:val="18"/>
      </w:rPr>
      <w:t xml:space="preserve"> web: </w:t>
    </w:r>
    <w:hyperlink r:id="rId3" w:history="1">
      <w:r w:rsidR="003A4221" w:rsidRPr="001D5322">
        <w:rPr>
          <w:rStyle w:val="Hiperveza"/>
          <w:rFonts w:ascii="Calibri" w:eastAsia="Constantia" w:hAnsi="Calibri" w:cs="Calibri"/>
          <w:b/>
          <w:bCs/>
          <w:sz w:val="16"/>
          <w:szCs w:val="18"/>
        </w:rPr>
        <w:t>www.dvss.hr</w:t>
      </w:r>
    </w:hyperlink>
  </w:p>
  <w:p w14:paraId="64C91D98" w14:textId="77777777" w:rsidR="003A4221" w:rsidRPr="00A50FF4" w:rsidRDefault="003A4221" w:rsidP="00A50FF4">
    <w:pPr>
      <w:rPr>
        <w:rFonts w:asciiTheme="minorHAnsi" w:hAnsiTheme="minorHAnsi" w:cstheme="minorHAnsi"/>
        <w:bCs/>
        <w:sz w:val="16"/>
        <w:szCs w:val="16"/>
      </w:rPr>
    </w:pPr>
  </w:p>
  <w:p w14:paraId="12813A65" w14:textId="77777777" w:rsidR="00881929" w:rsidRPr="00881929" w:rsidRDefault="00000000" w:rsidP="00881929">
    <w:pPr>
      <w:tabs>
        <w:tab w:val="center" w:pos="0"/>
        <w:tab w:val="right" w:pos="10490"/>
      </w:tabs>
      <w:jc w:val="center"/>
      <w:rPr>
        <w:rFonts w:ascii="Calibri" w:eastAsia="Constantia" w:hAnsi="Calibri" w:cs="Calibri"/>
        <w:b/>
        <w:sz w:val="16"/>
        <w:szCs w:val="18"/>
      </w:rPr>
    </w:pPr>
    <w:r>
      <w:rPr>
        <w:rFonts w:asciiTheme="minorHAnsi" w:eastAsia="Constantia" w:hAnsiTheme="minorHAnsi" w:cstheme="minorHAnsi"/>
        <w:i/>
        <w:sz w:val="16"/>
        <w:szCs w:val="16"/>
      </w:rPr>
      <w:pict w14:anchorId="08E0B120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6DC2"/>
    <w:multiLevelType w:val="hybridMultilevel"/>
    <w:tmpl w:val="066CB43E"/>
    <w:lvl w:ilvl="0" w:tplc="16FAF9D4">
      <w:numFmt w:val="bullet"/>
      <w:lvlText w:val="-"/>
      <w:lvlJc w:val="left"/>
      <w:pPr>
        <w:ind w:left="1778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0C861A32"/>
    <w:multiLevelType w:val="multilevel"/>
    <w:tmpl w:val="71124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3724A"/>
    <w:multiLevelType w:val="hybridMultilevel"/>
    <w:tmpl w:val="88E8C9B4"/>
    <w:lvl w:ilvl="0" w:tplc="5894AF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B625F"/>
    <w:multiLevelType w:val="hybridMultilevel"/>
    <w:tmpl w:val="FB2C85E6"/>
    <w:lvl w:ilvl="0" w:tplc="37865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787D52"/>
    <w:multiLevelType w:val="hybridMultilevel"/>
    <w:tmpl w:val="FB2C85E6"/>
    <w:lvl w:ilvl="0" w:tplc="37865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483544"/>
    <w:multiLevelType w:val="multilevel"/>
    <w:tmpl w:val="6192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FD550F"/>
    <w:multiLevelType w:val="hybridMultilevel"/>
    <w:tmpl w:val="EE7EF08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DD09D6"/>
    <w:multiLevelType w:val="hybridMultilevel"/>
    <w:tmpl w:val="14D8F7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1F7EE8"/>
    <w:multiLevelType w:val="hybridMultilevel"/>
    <w:tmpl w:val="5D64360C"/>
    <w:lvl w:ilvl="0" w:tplc="BFBAB6F4"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9" w15:restartNumberingAfterBreak="0">
    <w:nsid w:val="6D25624F"/>
    <w:multiLevelType w:val="hybridMultilevel"/>
    <w:tmpl w:val="2BF8564C"/>
    <w:lvl w:ilvl="0" w:tplc="37865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261CF4"/>
    <w:multiLevelType w:val="hybridMultilevel"/>
    <w:tmpl w:val="FB2C85E6"/>
    <w:lvl w:ilvl="0" w:tplc="37865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1BC02DC"/>
    <w:multiLevelType w:val="hybridMultilevel"/>
    <w:tmpl w:val="A412BB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FF6597B"/>
    <w:multiLevelType w:val="hybridMultilevel"/>
    <w:tmpl w:val="9C747E3C"/>
    <w:lvl w:ilvl="0" w:tplc="4A8AF042">
      <w:numFmt w:val="bullet"/>
      <w:lvlText w:val="-"/>
      <w:lvlJc w:val="left"/>
      <w:pPr>
        <w:ind w:left="130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num w:numId="1" w16cid:durableId="926158715">
    <w:abstractNumId w:val="12"/>
  </w:num>
  <w:num w:numId="2" w16cid:durableId="18359795">
    <w:abstractNumId w:val="8"/>
  </w:num>
  <w:num w:numId="3" w16cid:durableId="1619067372">
    <w:abstractNumId w:val="11"/>
  </w:num>
  <w:num w:numId="4" w16cid:durableId="328214444">
    <w:abstractNumId w:val="6"/>
  </w:num>
  <w:num w:numId="5" w16cid:durableId="810824262">
    <w:abstractNumId w:val="7"/>
  </w:num>
  <w:num w:numId="6" w16cid:durableId="1037705319">
    <w:abstractNumId w:val="0"/>
  </w:num>
  <w:num w:numId="7" w16cid:durableId="610822641">
    <w:abstractNumId w:val="4"/>
  </w:num>
  <w:num w:numId="8" w16cid:durableId="1669944733">
    <w:abstractNumId w:val="9"/>
  </w:num>
  <w:num w:numId="9" w16cid:durableId="962465485">
    <w:abstractNumId w:val="10"/>
  </w:num>
  <w:num w:numId="10" w16cid:durableId="1209218740">
    <w:abstractNumId w:val="3"/>
  </w:num>
  <w:num w:numId="11" w16cid:durableId="1194731928">
    <w:abstractNumId w:val="1"/>
  </w:num>
  <w:num w:numId="12" w16cid:durableId="1868518189">
    <w:abstractNumId w:val="5"/>
  </w:num>
  <w:num w:numId="13" w16cid:durableId="16575671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929"/>
    <w:rsid w:val="000059ED"/>
    <w:rsid w:val="00017844"/>
    <w:rsid w:val="00017F14"/>
    <w:rsid w:val="00022BF0"/>
    <w:rsid w:val="00030B03"/>
    <w:rsid w:val="000420C2"/>
    <w:rsid w:val="000432CD"/>
    <w:rsid w:val="00045862"/>
    <w:rsid w:val="000544F8"/>
    <w:rsid w:val="0006382D"/>
    <w:rsid w:val="00070C5D"/>
    <w:rsid w:val="000746A5"/>
    <w:rsid w:val="00094A89"/>
    <w:rsid w:val="000A082E"/>
    <w:rsid w:val="000A1C6F"/>
    <w:rsid w:val="000A39E6"/>
    <w:rsid w:val="000B1C48"/>
    <w:rsid w:val="000B42D9"/>
    <w:rsid w:val="000B6CD9"/>
    <w:rsid w:val="000C22C5"/>
    <w:rsid w:val="000C2561"/>
    <w:rsid w:val="000D25F7"/>
    <w:rsid w:val="000D6139"/>
    <w:rsid w:val="000E28CE"/>
    <w:rsid w:val="000E6244"/>
    <w:rsid w:val="000F1686"/>
    <w:rsid w:val="000F1A9C"/>
    <w:rsid w:val="000F6909"/>
    <w:rsid w:val="000F7739"/>
    <w:rsid w:val="00110C5D"/>
    <w:rsid w:val="00116C45"/>
    <w:rsid w:val="0012678F"/>
    <w:rsid w:val="00130DD3"/>
    <w:rsid w:val="001365E9"/>
    <w:rsid w:val="00137E9A"/>
    <w:rsid w:val="0014515A"/>
    <w:rsid w:val="001554E8"/>
    <w:rsid w:val="001569E9"/>
    <w:rsid w:val="001627A3"/>
    <w:rsid w:val="00164F74"/>
    <w:rsid w:val="00175532"/>
    <w:rsid w:val="001758A9"/>
    <w:rsid w:val="00176F94"/>
    <w:rsid w:val="00177CEB"/>
    <w:rsid w:val="00180936"/>
    <w:rsid w:val="001810E0"/>
    <w:rsid w:val="001844DE"/>
    <w:rsid w:val="00195C10"/>
    <w:rsid w:val="00196A07"/>
    <w:rsid w:val="001A08B4"/>
    <w:rsid w:val="001A2654"/>
    <w:rsid w:val="001B7C3C"/>
    <w:rsid w:val="001C6A2E"/>
    <w:rsid w:val="001C7578"/>
    <w:rsid w:val="001E1630"/>
    <w:rsid w:val="001E343D"/>
    <w:rsid w:val="001E749D"/>
    <w:rsid w:val="001E77ED"/>
    <w:rsid w:val="001F7793"/>
    <w:rsid w:val="00200330"/>
    <w:rsid w:val="0021506D"/>
    <w:rsid w:val="0021535C"/>
    <w:rsid w:val="00217A3E"/>
    <w:rsid w:val="00227B39"/>
    <w:rsid w:val="002401C3"/>
    <w:rsid w:val="00241BAF"/>
    <w:rsid w:val="00243847"/>
    <w:rsid w:val="0025515C"/>
    <w:rsid w:val="002565FB"/>
    <w:rsid w:val="002615DB"/>
    <w:rsid w:val="00281C60"/>
    <w:rsid w:val="00292777"/>
    <w:rsid w:val="002938F0"/>
    <w:rsid w:val="00296C05"/>
    <w:rsid w:val="00297804"/>
    <w:rsid w:val="002C019C"/>
    <w:rsid w:val="002C541F"/>
    <w:rsid w:val="002F3106"/>
    <w:rsid w:val="002F6CFD"/>
    <w:rsid w:val="002F7FF1"/>
    <w:rsid w:val="00304DEB"/>
    <w:rsid w:val="003149A1"/>
    <w:rsid w:val="003212D5"/>
    <w:rsid w:val="00324510"/>
    <w:rsid w:val="00330794"/>
    <w:rsid w:val="00331654"/>
    <w:rsid w:val="00331C9B"/>
    <w:rsid w:val="003359D1"/>
    <w:rsid w:val="00336EDC"/>
    <w:rsid w:val="00337B05"/>
    <w:rsid w:val="00340C73"/>
    <w:rsid w:val="00347FAE"/>
    <w:rsid w:val="00353F0A"/>
    <w:rsid w:val="00357202"/>
    <w:rsid w:val="0036055C"/>
    <w:rsid w:val="003722E1"/>
    <w:rsid w:val="00383FC7"/>
    <w:rsid w:val="00387C91"/>
    <w:rsid w:val="00390354"/>
    <w:rsid w:val="0039323D"/>
    <w:rsid w:val="003A0390"/>
    <w:rsid w:val="003A4221"/>
    <w:rsid w:val="003B2B7F"/>
    <w:rsid w:val="003D3E24"/>
    <w:rsid w:val="003D75BC"/>
    <w:rsid w:val="003F73D6"/>
    <w:rsid w:val="00421021"/>
    <w:rsid w:val="00424017"/>
    <w:rsid w:val="004243B4"/>
    <w:rsid w:val="0044628A"/>
    <w:rsid w:val="00446A12"/>
    <w:rsid w:val="00454E6E"/>
    <w:rsid w:val="00456373"/>
    <w:rsid w:val="00466F97"/>
    <w:rsid w:val="004921F1"/>
    <w:rsid w:val="00493AE7"/>
    <w:rsid w:val="004A1E65"/>
    <w:rsid w:val="004A7B25"/>
    <w:rsid w:val="004B17EF"/>
    <w:rsid w:val="004B3D22"/>
    <w:rsid w:val="004C13C4"/>
    <w:rsid w:val="004C32A2"/>
    <w:rsid w:val="004C3ABB"/>
    <w:rsid w:val="004D5C86"/>
    <w:rsid w:val="004E2DA0"/>
    <w:rsid w:val="005011E8"/>
    <w:rsid w:val="00504946"/>
    <w:rsid w:val="00530C0B"/>
    <w:rsid w:val="00533EBC"/>
    <w:rsid w:val="005455E6"/>
    <w:rsid w:val="005475C1"/>
    <w:rsid w:val="005504C4"/>
    <w:rsid w:val="0055103C"/>
    <w:rsid w:val="00551396"/>
    <w:rsid w:val="00556478"/>
    <w:rsid w:val="00557B71"/>
    <w:rsid w:val="00567B2F"/>
    <w:rsid w:val="005A4A9D"/>
    <w:rsid w:val="005A5601"/>
    <w:rsid w:val="005A71CA"/>
    <w:rsid w:val="005C4924"/>
    <w:rsid w:val="005D13C5"/>
    <w:rsid w:val="005D1B85"/>
    <w:rsid w:val="005D1BDC"/>
    <w:rsid w:val="005D21D9"/>
    <w:rsid w:val="005E1C05"/>
    <w:rsid w:val="005E30AE"/>
    <w:rsid w:val="0060355D"/>
    <w:rsid w:val="00603C74"/>
    <w:rsid w:val="00603D2B"/>
    <w:rsid w:val="00606A5C"/>
    <w:rsid w:val="006231D7"/>
    <w:rsid w:val="00636D07"/>
    <w:rsid w:val="0064738D"/>
    <w:rsid w:val="00651F45"/>
    <w:rsid w:val="00654F41"/>
    <w:rsid w:val="006748F3"/>
    <w:rsid w:val="006932FE"/>
    <w:rsid w:val="00694DBC"/>
    <w:rsid w:val="006A06AD"/>
    <w:rsid w:val="006A1BEF"/>
    <w:rsid w:val="006B5A61"/>
    <w:rsid w:val="006C69B7"/>
    <w:rsid w:val="006E31C6"/>
    <w:rsid w:val="006F2589"/>
    <w:rsid w:val="006F3DF7"/>
    <w:rsid w:val="006F7DF4"/>
    <w:rsid w:val="007007F9"/>
    <w:rsid w:val="00703541"/>
    <w:rsid w:val="00712681"/>
    <w:rsid w:val="00715FF6"/>
    <w:rsid w:val="007242D9"/>
    <w:rsid w:val="0072518F"/>
    <w:rsid w:val="00753BDC"/>
    <w:rsid w:val="00756084"/>
    <w:rsid w:val="00757DE2"/>
    <w:rsid w:val="00761F37"/>
    <w:rsid w:val="00762F01"/>
    <w:rsid w:val="00773A94"/>
    <w:rsid w:val="007742CD"/>
    <w:rsid w:val="007A6648"/>
    <w:rsid w:val="007A6DCC"/>
    <w:rsid w:val="007C4DD4"/>
    <w:rsid w:val="007D18CC"/>
    <w:rsid w:val="007D4603"/>
    <w:rsid w:val="007E0BCB"/>
    <w:rsid w:val="007E7DB4"/>
    <w:rsid w:val="007F12C6"/>
    <w:rsid w:val="007F1D0F"/>
    <w:rsid w:val="00800587"/>
    <w:rsid w:val="0080547C"/>
    <w:rsid w:val="00817A0F"/>
    <w:rsid w:val="00826401"/>
    <w:rsid w:val="00826CB0"/>
    <w:rsid w:val="00835892"/>
    <w:rsid w:val="00841126"/>
    <w:rsid w:val="00841D3A"/>
    <w:rsid w:val="00846119"/>
    <w:rsid w:val="00853F5D"/>
    <w:rsid w:val="0085535D"/>
    <w:rsid w:val="00855802"/>
    <w:rsid w:val="00855BFB"/>
    <w:rsid w:val="008623BA"/>
    <w:rsid w:val="00871B0D"/>
    <w:rsid w:val="00881929"/>
    <w:rsid w:val="00891995"/>
    <w:rsid w:val="008A539B"/>
    <w:rsid w:val="008A74A6"/>
    <w:rsid w:val="008B0753"/>
    <w:rsid w:val="008C745B"/>
    <w:rsid w:val="008E7A51"/>
    <w:rsid w:val="008F1CC5"/>
    <w:rsid w:val="008F6CCD"/>
    <w:rsid w:val="00911B36"/>
    <w:rsid w:val="009148F7"/>
    <w:rsid w:val="0091717D"/>
    <w:rsid w:val="00917230"/>
    <w:rsid w:val="00924ECA"/>
    <w:rsid w:val="009272D9"/>
    <w:rsid w:val="00932C8C"/>
    <w:rsid w:val="009518D7"/>
    <w:rsid w:val="00981E52"/>
    <w:rsid w:val="009823EC"/>
    <w:rsid w:val="00991017"/>
    <w:rsid w:val="009B1CA7"/>
    <w:rsid w:val="009B5F8A"/>
    <w:rsid w:val="009C4DD2"/>
    <w:rsid w:val="009D06ED"/>
    <w:rsid w:val="009F0959"/>
    <w:rsid w:val="009F14A2"/>
    <w:rsid w:val="009F6ED9"/>
    <w:rsid w:val="00A14DF0"/>
    <w:rsid w:val="00A152E3"/>
    <w:rsid w:val="00A17FA6"/>
    <w:rsid w:val="00A24BB8"/>
    <w:rsid w:val="00A304B3"/>
    <w:rsid w:val="00A40A3A"/>
    <w:rsid w:val="00A47A4F"/>
    <w:rsid w:val="00A50FF4"/>
    <w:rsid w:val="00A513AA"/>
    <w:rsid w:val="00A52ED0"/>
    <w:rsid w:val="00A90247"/>
    <w:rsid w:val="00A91754"/>
    <w:rsid w:val="00A974DB"/>
    <w:rsid w:val="00AA028D"/>
    <w:rsid w:val="00AA7B16"/>
    <w:rsid w:val="00AA7FF6"/>
    <w:rsid w:val="00AB4275"/>
    <w:rsid w:val="00AB450D"/>
    <w:rsid w:val="00AB6936"/>
    <w:rsid w:val="00AC3586"/>
    <w:rsid w:val="00AD6522"/>
    <w:rsid w:val="00AE7373"/>
    <w:rsid w:val="00AE79B4"/>
    <w:rsid w:val="00AF4EB7"/>
    <w:rsid w:val="00AF6053"/>
    <w:rsid w:val="00AF6D77"/>
    <w:rsid w:val="00AF7D53"/>
    <w:rsid w:val="00B00325"/>
    <w:rsid w:val="00B03D65"/>
    <w:rsid w:val="00B23A2A"/>
    <w:rsid w:val="00B30E16"/>
    <w:rsid w:val="00B6336C"/>
    <w:rsid w:val="00B640D8"/>
    <w:rsid w:val="00B679D7"/>
    <w:rsid w:val="00B73C7E"/>
    <w:rsid w:val="00B748EA"/>
    <w:rsid w:val="00B77691"/>
    <w:rsid w:val="00B865B0"/>
    <w:rsid w:val="00B90384"/>
    <w:rsid w:val="00B93ACE"/>
    <w:rsid w:val="00B93C86"/>
    <w:rsid w:val="00BB1D6D"/>
    <w:rsid w:val="00BB39B9"/>
    <w:rsid w:val="00BB5F87"/>
    <w:rsid w:val="00BC011D"/>
    <w:rsid w:val="00BC7745"/>
    <w:rsid w:val="00C003D7"/>
    <w:rsid w:val="00C1202D"/>
    <w:rsid w:val="00C16468"/>
    <w:rsid w:val="00C164EA"/>
    <w:rsid w:val="00C16BEE"/>
    <w:rsid w:val="00C2144D"/>
    <w:rsid w:val="00C2497F"/>
    <w:rsid w:val="00C37274"/>
    <w:rsid w:val="00C44099"/>
    <w:rsid w:val="00C532F5"/>
    <w:rsid w:val="00C53513"/>
    <w:rsid w:val="00C67A91"/>
    <w:rsid w:val="00C73C5E"/>
    <w:rsid w:val="00C7431B"/>
    <w:rsid w:val="00C81091"/>
    <w:rsid w:val="00CA58E4"/>
    <w:rsid w:val="00CC1350"/>
    <w:rsid w:val="00CC1D8B"/>
    <w:rsid w:val="00CC3741"/>
    <w:rsid w:val="00CC4721"/>
    <w:rsid w:val="00CD2FDA"/>
    <w:rsid w:val="00CE29AD"/>
    <w:rsid w:val="00CE4E9A"/>
    <w:rsid w:val="00CE64CB"/>
    <w:rsid w:val="00CF0610"/>
    <w:rsid w:val="00CF34F9"/>
    <w:rsid w:val="00CF5E7D"/>
    <w:rsid w:val="00D01FE6"/>
    <w:rsid w:val="00D04105"/>
    <w:rsid w:val="00D11A6D"/>
    <w:rsid w:val="00D16462"/>
    <w:rsid w:val="00D25D81"/>
    <w:rsid w:val="00D334B9"/>
    <w:rsid w:val="00D34C3D"/>
    <w:rsid w:val="00D555F7"/>
    <w:rsid w:val="00D56018"/>
    <w:rsid w:val="00D56EFE"/>
    <w:rsid w:val="00D70C6F"/>
    <w:rsid w:val="00D910F5"/>
    <w:rsid w:val="00DA5341"/>
    <w:rsid w:val="00DA5351"/>
    <w:rsid w:val="00DA683B"/>
    <w:rsid w:val="00DC0BC6"/>
    <w:rsid w:val="00DC1EDB"/>
    <w:rsid w:val="00DC3DED"/>
    <w:rsid w:val="00DD1E46"/>
    <w:rsid w:val="00DE54E4"/>
    <w:rsid w:val="00DF5E9C"/>
    <w:rsid w:val="00DF737A"/>
    <w:rsid w:val="00DF781E"/>
    <w:rsid w:val="00E0215E"/>
    <w:rsid w:val="00E209A0"/>
    <w:rsid w:val="00E34BFB"/>
    <w:rsid w:val="00E36D7F"/>
    <w:rsid w:val="00E50C01"/>
    <w:rsid w:val="00E51A06"/>
    <w:rsid w:val="00E61D15"/>
    <w:rsid w:val="00E67457"/>
    <w:rsid w:val="00E90093"/>
    <w:rsid w:val="00E96476"/>
    <w:rsid w:val="00E96D6B"/>
    <w:rsid w:val="00EA518F"/>
    <w:rsid w:val="00EA6F25"/>
    <w:rsid w:val="00EB2C2F"/>
    <w:rsid w:val="00EC7641"/>
    <w:rsid w:val="00ED3628"/>
    <w:rsid w:val="00ED6E15"/>
    <w:rsid w:val="00EE510C"/>
    <w:rsid w:val="00EF38E0"/>
    <w:rsid w:val="00EF62FD"/>
    <w:rsid w:val="00F10DCD"/>
    <w:rsid w:val="00F17F61"/>
    <w:rsid w:val="00F249EB"/>
    <w:rsid w:val="00F258D6"/>
    <w:rsid w:val="00F431BD"/>
    <w:rsid w:val="00F52529"/>
    <w:rsid w:val="00F53E93"/>
    <w:rsid w:val="00F67551"/>
    <w:rsid w:val="00F74ACD"/>
    <w:rsid w:val="00F8447C"/>
    <w:rsid w:val="00F84EF0"/>
    <w:rsid w:val="00F8583A"/>
    <w:rsid w:val="00F908DA"/>
    <w:rsid w:val="00F92797"/>
    <w:rsid w:val="00FA03C6"/>
    <w:rsid w:val="00FA0C1D"/>
    <w:rsid w:val="00FA76E0"/>
    <w:rsid w:val="00FB4D25"/>
    <w:rsid w:val="00FB73D5"/>
    <w:rsid w:val="00FC1168"/>
    <w:rsid w:val="00FD0C1F"/>
    <w:rsid w:val="00FD3B13"/>
    <w:rsid w:val="00FF5697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C21EA"/>
  <w15:docId w15:val="{4021109A-8A0D-4E7B-B4E7-AF32437D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8192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81929"/>
  </w:style>
  <w:style w:type="paragraph" w:styleId="Podnoje">
    <w:name w:val="footer"/>
    <w:basedOn w:val="Normal"/>
    <w:link w:val="PodnojeChar"/>
    <w:uiPriority w:val="99"/>
    <w:unhideWhenUsed/>
    <w:rsid w:val="0088192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81929"/>
  </w:style>
  <w:style w:type="character" w:styleId="Hiperveza">
    <w:name w:val="Hyperlink"/>
    <w:rsid w:val="00881929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C003D7"/>
    <w:pPr>
      <w:ind w:left="720"/>
      <w:contextualSpacing/>
    </w:pPr>
  </w:style>
  <w:style w:type="table" w:styleId="Reetkatablice">
    <w:name w:val="Table Grid"/>
    <w:basedOn w:val="Obinatablica"/>
    <w:uiPriority w:val="59"/>
    <w:rsid w:val="00AC3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areetka1">
    <w:name w:val="Svijetla rešetka1"/>
    <w:basedOn w:val="Obinatablica"/>
    <w:uiPriority w:val="62"/>
    <w:rsid w:val="00AC358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3149A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49A1"/>
    <w:rPr>
      <w:rFonts w:ascii="Tahoma" w:eastAsia="Times New Roman" w:hAnsi="Tahoma" w:cs="Tahoma"/>
      <w:sz w:val="16"/>
      <w:szCs w:val="16"/>
      <w:lang w:eastAsia="hr-HR"/>
    </w:rPr>
  </w:style>
  <w:style w:type="table" w:styleId="ivopisnatablicapopisa7">
    <w:name w:val="List Table 7 Colorful"/>
    <w:basedOn w:val="Obinatablica"/>
    <w:uiPriority w:val="52"/>
    <w:rsid w:val="00DA683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tandardWeb">
    <w:name w:val="Normal (Web)"/>
    <w:basedOn w:val="Normal"/>
    <w:uiPriority w:val="99"/>
    <w:semiHidden/>
    <w:unhideWhenUsed/>
    <w:rsid w:val="00D70C6F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D70C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3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9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vss.hr" TargetMode="External"/><Relationship Id="rId2" Type="http://schemas.openxmlformats.org/officeDocument/2006/relationships/hyperlink" Target="mailto:dvsisakstari@optinet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11529-A8AF-4A28-839F-0E67F34A1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2527</Words>
  <Characters>14407</Characters>
  <Application>Microsoft Office Word</Application>
  <DocSecurity>0</DocSecurity>
  <Lines>120</Lines>
  <Paragraphs>33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16901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DVSS Ravnateljica</dc:creator>
  <cp:lastModifiedBy>Ivana</cp:lastModifiedBy>
  <cp:revision>5</cp:revision>
  <cp:lastPrinted>2024-01-29T07:30:00Z</cp:lastPrinted>
  <dcterms:created xsi:type="dcterms:W3CDTF">2026-01-27T12:05:00Z</dcterms:created>
  <dcterms:modified xsi:type="dcterms:W3CDTF">2026-02-19T08:00:00Z</dcterms:modified>
</cp:coreProperties>
</file>